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DB0803" w:rsidRPr="00467B10" w:rsidRDefault="009A0A29">
      <w:pPr>
        <w:pStyle w:val="PAVADINIMAS"/>
        <w:rPr>
          <w:b w:val="0"/>
          <w:bCs/>
          <w:lang w:val="en-US"/>
        </w:rPr>
      </w:pPr>
      <w:r w:rsidRPr="00467B10">
        <w:rPr>
          <w:b w:val="0"/>
          <w:bCs/>
          <w:lang w:val="en-US"/>
        </w:rPr>
        <w:t>SĄNAUDŲ KIEKIŲ ŽINIARAŠTIS</w:t>
      </w:r>
    </w:p>
    <w:p w:rsidR="00DB0803" w:rsidRPr="00467B10" w:rsidRDefault="00DB0803">
      <w:pPr>
        <w:pStyle w:val="PAVADINIMAS"/>
        <w:rPr>
          <w:b w:val="0"/>
          <w:bCs/>
          <w:lang w:val="en-US"/>
        </w:rPr>
      </w:pPr>
    </w:p>
    <w:tbl>
      <w:tblPr>
        <w:tblW w:w="10421" w:type="dxa"/>
        <w:jc w:val="center"/>
        <w:tblLayout w:type="fixed"/>
        <w:tblLook w:val="04A0" w:firstRow="1" w:lastRow="0" w:firstColumn="1" w:lastColumn="0" w:noHBand="0" w:noVBand="1"/>
      </w:tblPr>
      <w:tblGrid>
        <w:gridCol w:w="1089"/>
        <w:gridCol w:w="4257"/>
        <w:gridCol w:w="992"/>
        <w:gridCol w:w="851"/>
        <w:gridCol w:w="1134"/>
        <w:gridCol w:w="2098"/>
      </w:tblGrid>
      <w:tr w:rsidR="001A3941" w:rsidRPr="00467B10" w:rsidTr="009A0A29">
        <w:trPr>
          <w:cantSplit/>
          <w:tblHeader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Pozicija,</w:t>
            </w:r>
            <w:r w:rsidRPr="00467B10">
              <w:rPr>
                <w:rFonts w:eastAsia="Arial"/>
                <w:bCs/>
                <w:szCs w:val="24"/>
              </w:rPr>
              <w:br/>
              <w:t>eil. Nr.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Pavadinimas ir techninės charakteristikos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Žymuo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Mato 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Kiekis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Pastabos</w:t>
            </w:r>
          </w:p>
        </w:tc>
      </w:tr>
      <w:tr w:rsidR="001A3941" w:rsidRPr="00467B10" w:rsidTr="009A0A29">
        <w:trPr>
          <w:cantSplit/>
          <w:tblHeader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</w:t>
            </w:r>
          </w:p>
        </w:tc>
      </w:tr>
      <w:tr w:rsidR="001A3941" w:rsidRPr="00467B10">
        <w:trPr>
          <w:cantSplit/>
          <w:jc w:val="center"/>
        </w:trPr>
        <w:tc>
          <w:tcPr>
            <w:tcW w:w="104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Pamatų konstrukcijos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Poliai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Poliai P-1, Ø400 mm,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TS-3, 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Betonas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8.80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0.79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90 kg/m3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Poliai P-2, Ø400 mm,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TS-3, 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Betonas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54.03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4.86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90 kg/m3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Poliai P-3, Ø400 mm,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TS-3, 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Betonas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6.28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0.57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90 kg/m3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Poliai P-4, Ø400 mm,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TS-3, 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Betonas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6.91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0.62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90 kg/m3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Poliai P-5, Ø400 mm,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TS-3, 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Betonas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3.14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0.28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90 kg/m3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1.6.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Poliai P-6, Ø600 mm,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TS-3, 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Betonas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22.08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1.99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1.7.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Poliai P-7, Ø800 mm,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TS-3, 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Betonas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27.65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2.49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1.8.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Poliai P-8, Ø400 mm,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TS-3, 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Betonas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7.54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0.68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poliai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165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betonas polių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136.43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Iš viso armatūra polių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12.28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</w:tr>
      <w:tr w:rsidR="001A3941" w:rsidRPr="00467B10">
        <w:trPr>
          <w:cantSplit/>
          <w:jc w:val="center"/>
        </w:trPr>
        <w:tc>
          <w:tcPr>
            <w:tcW w:w="104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Konstrukcijos be aukšto žymos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Grindų plokštės ant grunto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Grindų plokštė GG, C30/37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rFonts w:eastAsia="Times New Roman"/>
                <w:szCs w:val="24"/>
                <w:lang w:val="tr-TR" w:eastAsia="tr-TR"/>
              </w:rPr>
              <w:t>Grindų dangų apsauga, padengiant</w:t>
            </w:r>
            <w:r w:rsidRPr="00467B10">
              <w:rPr>
                <w:rFonts w:eastAsia="Times New Roman"/>
                <w:szCs w:val="24"/>
                <w:lang w:val="tr-TR" w:eastAsia="tr-TR"/>
              </w:rPr>
              <w:br/>
              <w:t>impregnantu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Arial"/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rFonts w:eastAsia="Times New Roman"/>
                <w:szCs w:val="24"/>
                <w:lang w:val="tr-TR" w:eastAsia="tr-TR"/>
              </w:rPr>
              <w:t>m</w:t>
            </w:r>
            <w:r w:rsidRPr="00467B10">
              <w:rPr>
                <w:rFonts w:eastAsia="Times New Roman"/>
                <w:szCs w:val="24"/>
                <w:vertAlign w:val="superscript"/>
                <w:lang w:val="tr-TR" w:eastAsia="tr-TR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jc w:val="center"/>
              <w:rPr>
                <w:sz w:val="22"/>
                <w:lang w:eastAsia="ru-RU"/>
              </w:rPr>
            </w:pPr>
            <w:r w:rsidRPr="00467B10">
              <w:rPr>
                <w:sz w:val="22"/>
              </w:rPr>
              <w:t>2216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Arial"/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rFonts w:eastAsia="Times New Roman"/>
                <w:szCs w:val="24"/>
                <w:lang w:val="tr-TR" w:eastAsia="tr-TR"/>
              </w:rPr>
              <w:t>Grindų plokštė, 100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Arial"/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rFonts w:eastAsia="Times New Roman"/>
                <w:szCs w:val="24"/>
                <w:lang w:val="tr-TR" w:eastAsia="tr-TR"/>
              </w:rPr>
              <w:t>m</w:t>
            </w:r>
            <w:r w:rsidRPr="00467B10">
              <w:rPr>
                <w:rFonts w:eastAsia="Times New Roman"/>
                <w:szCs w:val="24"/>
                <w:vertAlign w:val="superscript"/>
                <w:lang w:val="tr-TR" w:eastAsia="tr-TR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jc w:val="center"/>
              <w:rPr>
                <w:sz w:val="22"/>
              </w:rPr>
            </w:pPr>
            <w:r w:rsidRPr="00467B10">
              <w:rPr>
                <w:sz w:val="22"/>
              </w:rPr>
              <w:t>2216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Arial"/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rFonts w:eastAsia="Times New Roman"/>
                <w:szCs w:val="24"/>
                <w:lang w:val="tr-TR" w:eastAsia="tr-TR"/>
              </w:rPr>
              <w:t>Betonas C30/37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Arial"/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rFonts w:eastAsia="Times New Roman"/>
                <w:szCs w:val="24"/>
                <w:lang w:val="tr-TR" w:eastAsia="tr-TR"/>
              </w:rPr>
              <w:t>m</w:t>
            </w:r>
            <w:r w:rsidRPr="00467B10">
              <w:rPr>
                <w:rFonts w:eastAsia="Times New Roman"/>
                <w:szCs w:val="24"/>
                <w:vertAlign w:val="superscript"/>
                <w:lang w:val="tr-TR" w:eastAsia="tr-T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jc w:val="center"/>
              <w:rPr>
                <w:sz w:val="22"/>
                <w:lang w:eastAsia="ru-RU"/>
              </w:rPr>
            </w:pPr>
            <w:r w:rsidRPr="00467B10">
              <w:rPr>
                <w:sz w:val="22"/>
              </w:rPr>
              <w:t>221.6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Arial"/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rFonts w:eastAsia="Times New Roman"/>
                <w:szCs w:val="24"/>
                <w:lang w:val="tr-TR" w:eastAsia="tr-TR"/>
              </w:rPr>
              <w:t>Fibra 3 kg/m</w:t>
            </w:r>
            <w:r w:rsidRPr="00467B10">
              <w:rPr>
                <w:rFonts w:eastAsia="Times New Roman"/>
                <w:szCs w:val="24"/>
                <w:vertAlign w:val="superscript"/>
                <w:lang w:val="tr-TR" w:eastAsia="tr-TR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Arial"/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rFonts w:eastAsia="Times New Roman"/>
                <w:szCs w:val="24"/>
                <w:lang w:val="tr-TR" w:eastAsia="tr-TR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rFonts w:eastAsia="Times New Roman"/>
                <w:szCs w:val="24"/>
                <w:lang w:val="tr-TR" w:eastAsia="tr-TR"/>
              </w:rPr>
              <w:t>0.</w:t>
            </w:r>
            <w:r w:rsidR="00467B10" w:rsidRPr="00467B10">
              <w:rPr>
                <w:rFonts w:eastAsia="Times New Roman"/>
                <w:szCs w:val="24"/>
                <w:lang w:val="tr-TR" w:eastAsia="tr-TR"/>
              </w:rPr>
              <w:t>67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Arial"/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rFonts w:eastAsia="Times New Roman"/>
                <w:szCs w:val="24"/>
                <w:lang w:val="tr-TR" w:eastAsia="tr-TR"/>
              </w:rPr>
              <w:t>PE plėvelė, 0.2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Arial"/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rFonts w:eastAsia="Times New Roman"/>
                <w:szCs w:val="24"/>
                <w:lang w:val="tr-TR" w:eastAsia="tr-TR"/>
              </w:rPr>
              <w:t>m</w:t>
            </w:r>
            <w:r w:rsidRPr="00467B10">
              <w:rPr>
                <w:rFonts w:eastAsia="Times New Roman"/>
                <w:szCs w:val="24"/>
                <w:vertAlign w:val="superscript"/>
                <w:lang w:val="tr-TR" w:eastAsia="tr-TR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467B10" w:rsidP="009A0A2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sz w:val="22"/>
              </w:rPr>
              <w:t>2216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Arial"/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rFonts w:eastAsia="Times New Roman"/>
                <w:szCs w:val="24"/>
                <w:lang w:val="tr-TR" w:eastAsia="tr-TR"/>
              </w:rPr>
              <w:t>EPS 100, 200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Arial"/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rFonts w:eastAsia="Times New Roman"/>
                <w:szCs w:val="24"/>
                <w:lang w:val="tr-TR" w:eastAsia="tr-TR"/>
              </w:rPr>
              <w:t>m</w:t>
            </w:r>
            <w:r w:rsidRPr="00467B10">
              <w:rPr>
                <w:rFonts w:eastAsia="Times New Roman"/>
                <w:szCs w:val="24"/>
                <w:vertAlign w:val="superscript"/>
                <w:lang w:val="tr-TR" w:eastAsia="tr-T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467B10" w:rsidP="009A0A2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rFonts w:eastAsia="Times New Roman"/>
                <w:szCs w:val="24"/>
                <w:lang w:val="tr-TR" w:eastAsia="tr-TR"/>
              </w:rPr>
              <w:t>443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Arial"/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jc w:val="center"/>
              <w:rPr>
                <w:rFonts w:eastAsia="Arial"/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rFonts w:eastAsia="Times New Roman"/>
                <w:szCs w:val="24"/>
                <w:lang w:val="tr-TR" w:eastAsia="tr-TR"/>
              </w:rPr>
              <w:t>EPS 100, 100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Arial"/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rFonts w:eastAsia="Times New Roman"/>
                <w:szCs w:val="24"/>
                <w:lang w:val="tr-TR" w:eastAsia="tr-TR"/>
              </w:rPr>
              <w:t>m</w:t>
            </w:r>
            <w:r w:rsidRPr="00467B10">
              <w:rPr>
                <w:rFonts w:eastAsia="Times New Roman"/>
                <w:szCs w:val="24"/>
                <w:vertAlign w:val="superscript"/>
                <w:lang w:val="tr-TR" w:eastAsia="tr-T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467B10" w:rsidP="009A0A2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rFonts w:eastAsia="Times New Roman"/>
                <w:szCs w:val="24"/>
                <w:lang w:val="tr-TR" w:eastAsia="tr-TR"/>
              </w:rPr>
              <w:t>222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Arial"/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rFonts w:eastAsia="Times New Roman"/>
                <w:szCs w:val="24"/>
                <w:lang w:val="tr-TR" w:eastAsia="tr-TR"/>
              </w:rPr>
              <w:t>Skalda, 150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rFonts w:eastAsia="Times New Roman"/>
                <w:szCs w:val="24"/>
                <w:lang w:val="tr-TR" w:eastAsia="tr-TR"/>
              </w:rPr>
              <w:t>m</w:t>
            </w:r>
            <w:r w:rsidRPr="00467B10">
              <w:rPr>
                <w:rFonts w:eastAsia="Times New Roman"/>
                <w:szCs w:val="24"/>
                <w:vertAlign w:val="superscript"/>
                <w:lang w:val="tr-TR" w:eastAsia="tr-T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467B10" w:rsidP="009A0A29">
            <w:pPr>
              <w:spacing w:after="0" w:line="240" w:lineRule="auto"/>
              <w:jc w:val="center"/>
              <w:rPr>
                <w:rFonts w:eastAsia="Times New Roman"/>
                <w:szCs w:val="24"/>
                <w:lang w:val="tr-TR" w:eastAsia="tr-TR"/>
              </w:rPr>
            </w:pPr>
            <w:r w:rsidRPr="00467B10">
              <w:rPr>
                <w:rFonts w:eastAsia="Times New Roman"/>
                <w:szCs w:val="24"/>
                <w:lang w:val="tr-TR" w:eastAsia="tr-TR"/>
              </w:rPr>
              <w:t>333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A0A29" w:rsidRPr="00467B10" w:rsidRDefault="009A0A29" w:rsidP="009A0A29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Surenkamos perdangos plokštės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Kiaurymėtos perdangos plokštės HCS 220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97.42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Kiaurymėtos perdangos plokštės HCS 320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173.74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HCS plokštės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111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gelžbetonis HCS plokščių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271.16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Gelžbetoninės sijos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DELTABEAM zona DB,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32.47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gelžbetoninės sijos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32.47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Monolitinis gelžbetonis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Monolitinės gelžbetoninės plokštės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4.1.1.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LA-1,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0.63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0.11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4.1.2.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LM-1, C30/37 XC3, XF3,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1.79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0.32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monolitinės plokštės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2.42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armatūra plokščių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0.44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Surenkamos gelžbetoninės konstrukcijos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Surenkami gelžbetoniniai laiptai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5.1.1.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Surenkami gelžbetoniniai laiptai LM-1, C30/37 XC3, XF3,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4.01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5.1.2.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Surenkami gelžbetoniniai laiptai LM-2, C30/37 XC3, XF3,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5.1.3.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Surenkami gelžbetoniniai laiptai LM-3, C30/37 XC3, XF3,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1.30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5.1.4.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Surenkami gelžbetoniniai laiptai LM-4, C30/37 XC3, XF3,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0.53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5.1.5.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Surenkami gelžbetoniniai laiptai LM-5, C30/37 XC3, XF3,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0.47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5.1.6.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Surenkami gelžbetoniniai laiptai LM-6, C30/37 XC3, XF3,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1.48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surenkami gelžbetoniniai laiptai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Plieninės sijos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BL, IPE240, L=1660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BL, IPE240, L=3633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0.24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BL, IPE240, L=7330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0.24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LM-1, UPN 160, L=104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LM-1, UPN 160, L=135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6.6.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LM-1, UPN 160, L=706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6.7.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LM-1, UPN 160, L=1497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6.8.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LM-1, UPN 160, L=2915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0.24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6.9.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LM-1, UPN 160, L=2980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0.24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6.10.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LM-1, UPN 160, L=3565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0.24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6.11.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IPE240, L=2190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0.16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6.12.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IPE240, L=2450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0.16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6.13.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IPE240, L=2650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0.16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6.14.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IPE240, L=2720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6.15.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IPE240, L=3500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6.16.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IPE240, L=3640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0.24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6.17.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IPE240, L=3655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6.18.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IPE240, L=5500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0.63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6.19.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IPE240, L=5520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0.16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6.20.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IPE240, L=5800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0.31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6.21.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IPE240, L=6000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2.75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6.22.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IPE240, L=10030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0.55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6.23.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UPN 120, L=2590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0.47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6.24.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UPN 120, L=3395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6.25.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UPN 120, L=3564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6.26.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UPN 120, L=3600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6.27.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UPN 120, L=3661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6.28.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UPN 120, L=3800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6.29.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UPN 120, L=3806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6.30.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UPN 120, L=3871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6.31.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UPN 120, L=3877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6.32.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UPN 120, L=3882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6.33.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UPN 120, L=4011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0.79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6.34.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UPN 120, L=4323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6.35.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MS, UPN 120, L=4416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6.36.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PT, IPE240, L=3400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0.47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6.37.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PT, IPE240, L=4373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0.47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6.38.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PT, IPE500, L=5600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1.96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6.39.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PT, IPE500, L=11740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6.40.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PT, IPE500, L=11840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1025-5:1994-03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1.02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6.41.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PT, UPN 160, L=2300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0.47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6.42.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PT, UPN 160, L=2400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6.43.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sija PT, UPN 160, L=3256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DIN 1026-1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0.55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plieninės sijos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162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19.00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7.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Plieninės kolonos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7.1.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kolona BL, SHS200x8, L=4050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EN 10210-1/2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EN 10210-1/2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0.55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7.2.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kolona BL, SHS200x8, L=5960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EN 10210-1/2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EN 10210-1/2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0.55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7.3.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kolona MS, HEB260, L=4330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EN 10365, DIN 1025-2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EN 10365, DIN 1025-2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4.63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7.4.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kolona MS, HEB340, L=4330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EN 10365, DIN 1025-2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EN 10365, DIN 1025-2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7.5.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 kolona MS, HEB260, L=5220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EN 10365, DIN 1025-2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EN 10365, DIN 1025-2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0.94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plieninės kolonos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7.77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Plieniniai ryšiai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Stačiakampis profilis RHS 200×100×5, LST EN 10219, S355/S235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LST EN 10219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3.669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Kvadratinis profilis SHS 80×80×5, LST EN 10219, S355/S235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LST EN 10219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2.974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8.3.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Stačiakampis profilis RHS 120×80×4, LST EN 10219, S355/S235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LST EN 10219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0.067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8.4.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Jungimo plokštės / fasonkės t=8 mm, PL8, S355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LST EN 10025-2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0.671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plieniniai ryšiai ir fasonkės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7.38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8.5.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Jungimo plokštės t=10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LST EN 10025-2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3.42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Detalės jungtims / Details for connections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LST EN 10025-2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12.50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</w:tr>
      <w:tr w:rsidR="001A3941" w:rsidRPr="00467B10">
        <w:trPr>
          <w:cantSplit/>
          <w:jc w:val="center"/>
        </w:trPr>
        <w:tc>
          <w:tcPr>
            <w:tcW w:w="104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-1A konstrukcijos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Monolitinis gelžbetonis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Gelžbetoninės kolonos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Kolonos K_-1A-1 400x400mm, C30/37-XC3, XF1,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Betonas C30/37-XC3, XF1,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1.80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0.45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kolonos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betonas kolonų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1.80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armatūra kolonų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0.45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Monolitinės gelžbetoninės plokštės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MP_-1A-1, C30/37-XC3, XF1,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60.22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10.84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MP_-1A-2, C30/37 XC3, XF3,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31.63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5.69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MP_-1A-3, C30/37 XC3, XF3,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105.82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19.05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MP_-1A-4, C30/37 XC3, XF3,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4.85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0.87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monolitinės plokštės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202.52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armatūra plokščių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36.45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Gelžbetoninės sienos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1.3.1.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SN_-1A-1, C30/37 XC3, XF1,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9.63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1.3.2.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SN_-1A-2, C30/37 XC3, XF1,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25.81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3.36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1.3.3.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SN_-1A-3, C30/37 XC3, XF1,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7.60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0.99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1.3.4.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SN_-1A-4, C30/37 XC3, XF1,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25.48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3.31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1.3.5.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SN_-1A-5,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8.66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1.3.6.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SN_-1A-6, C30/37 XC3, XF1,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15.66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2.04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1.3.7.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SN_-1A-7, C30/37 XC3, XF1,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9.66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1.3.8.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SN_-1A-8, C30/37 XC3, XF1,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5.75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0.75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1.3.9.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SN_-1A-9, C30/37 XC3, XF1,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4.63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0.60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1.3.10.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SN_-1A-10, C30/37 XC3, XF1,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25.51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3.32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1.3.11.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SN_-1A-11, C30/37 XC3, XF1,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25.20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3.28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1.3.12.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SN_-1A-12, C30/37 XC3, XF1,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23.07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1.3.13.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SN_-1A-13,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12.79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1.66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1.3.14.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SN_-1A-14,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15.42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1.3.15.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SN_-1A-15, C30/37 XC4-CI0,4-F100-Dmax8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17.33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2.25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gelžbetoninės sienos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232.20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armatūra sienų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30.19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Mūras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Mūro siena MR_-1A-1, Silikatinių plytų mūras M150 su bendrosios paskirties skiediniu S7,5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14.36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Mūro siena MR_-1A-2, Silikatinių plytų mūras M150 su bendrosios paskirties skiediniu S7,5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2.60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mūro sienos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16.96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>
        <w:trPr>
          <w:cantSplit/>
          <w:jc w:val="center"/>
        </w:trPr>
        <w:tc>
          <w:tcPr>
            <w:tcW w:w="104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1A konstrukcijos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Monolitinis gelžbetonis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Monolitinės gelžbetoninės plokštės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MP-1A-1, C30/37 XC3, XF3,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0.86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0.15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monolitinės plokštės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0.86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armatūra plokščių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0.15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Gelžbetoninės sienos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SN-1A-1,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15.99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SN-1A-2, C25/30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14.32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1.86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SN-1A-2,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19.81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2.58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SN-1A-3, C25/30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6.63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0.86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SN-1A-3, C25/30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6.29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0.82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1.2.6.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SN-1A-4, C25/30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13.53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1.76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1.2.7.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SN-1A-5, C25/30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3.22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0.42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1.2.8.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SN-1A-6, C25/30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6.61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0.86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1.2.9.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SN-1A-7, C25/30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6.48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0.84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1.2.10.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SN-1A-8, C25/30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16.72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2.17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SN-1A-9, C20/25/XD1-Dmax 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7.69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SN-1A-10, C20/25/XD1-Dmax 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22.80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2.96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SN-1A-11, C25/30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0.86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0.11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SN-1A-12, C20/25/XD1-Dmax 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4.29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0.56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SN-1A-12,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44.54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5.79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1.2.16.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SN-1A-13,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7.64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0.99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1.2.17.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SN-1A-13,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4.14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0.54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1.2.18.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SN-1A-14, C25/30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3.29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0.43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1.2.19.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SN-1A-14, C25/30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12.34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1.60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1.2.20.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SN-1A-15, C30/37 XC3, XF1,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4.84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0.63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gelžbetoninės sienos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222.03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armatūra sienų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28.86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Surenkamos gelžbetoninės konstrukcijos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Surenkamos gelžbetoninės kolonos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2.1.1.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Surenkamos kolonos KS-1A-1 400 x 400mm, C30/37 XC3, XF1,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Betonas C30/37 XC3, XF1,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8.04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2.01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surenkamos kolonos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betonas surenkamų kolonų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8.04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armatūra surenkamų kolonų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2.01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Kolonų batai HPKM (arba BOLDA)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 vnt./kol.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Montavimo dėžutės kolonų batams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 vnt./kol.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Inkariniai varžtai HPM (arba PPM)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 vnt./kol.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Veržlės ir poveržlės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 vnt./kol.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Gelžbetoninių kolonų stiprinimas plieniniu apvalkalu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3.1.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Stiprinamos gelžbetoninės kolonos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64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Kampuočiai 4× L120×10, S355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LST EN 10056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27.01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422 kg/kol. × 64 kol.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Jungimo plokštelės PL10×150×300, S355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LST EN 10025-2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2.69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42 kg/kol. × 64 kol.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Iš viso plienas kolonų stiprinimui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29.70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>
        <w:trPr>
          <w:cantSplit/>
          <w:jc w:val="center"/>
        </w:trPr>
        <w:tc>
          <w:tcPr>
            <w:tcW w:w="104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1.5A konstrukcijos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Monolitinis gelžbetonis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Monolitinės gelžbetoninės plokštės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MD-1.5A-1,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0.55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0.10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MP-1.5A-1,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69.95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12.59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MP-1.5A-2, C30/37 XC3, XF3,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24.58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4.42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MP-1.5A-3, C30/37 XC3, XF3,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4.01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0.72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MP-1.5A-4,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16.85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3.03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1.1.6.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MP-1.5A-5, C30/37 XC3, XF3,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5.69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1.02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monolitinės plokštės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121.63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armatūra plokščių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21.89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Gelžbetoninės sienos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SN-1.5A-1,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43.36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5.64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SN-1.5A-2,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7.44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0.97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SN-1.5A-3,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14.35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1.87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SN-1.5A-4,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9.98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1.30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SN-1.5A-5,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13.79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1.79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1.2.6.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SN-1.5A-6,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0.96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0.12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1.2.7.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SN-1.5A-7,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0.27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1.2.8.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SN-1.5A-8,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27.14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3.53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1.2.9.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SN-1.5A-9,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27.43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3.57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1.2.10.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SN-1.5A-10,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28.10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3.65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SN-1.5A-11,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1.04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SN-1.5A-12,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6.15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0.80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SN-1.5A-13,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4.66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0.61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SN-1.5A-14,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4.66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0.61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SN-1.5A-16,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5.88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0.76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1.2.16.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SN-1.5A-17,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8.77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1.2.17.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SN-1.5A-18,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16.05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2.09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1.2.18.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SN-1.5A-19,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18.68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2.43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1.2.19.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SN-1.5A-20,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12.81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1.67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1.2.20.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SN-1.5A-21,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15.39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1.2.21.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SN-1.5A-22,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21.32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2.77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gelžbetoninės sienos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297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armatūra sienų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38.61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Mūras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Mūro siena MR-1.5A-1, Silikatinių plytų mūras M150 su bendrosios paskirties skiediniu S7,5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14.08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mūro sienos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14.08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>
        <w:trPr>
          <w:cantSplit/>
          <w:jc w:val="center"/>
        </w:trPr>
        <w:tc>
          <w:tcPr>
            <w:tcW w:w="104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2A konstrukcijos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Monolitinis gelžbetonis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Monolitinės gelžbetoninės plokštės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MD-2A-1,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0.55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0.10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MD-2A-2,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0.22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0.04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MP-2A-2,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12.61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2.27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MP-2A-3, C30/37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5.48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0.99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MP-2A-4,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6.40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1.1.6.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MP-2A-5,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0.23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1.1.7.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MP-2A-6,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0.98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0.18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1.1.8.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MP-2A-7,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4.67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0.84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1.1.9.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MP-2A-8,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0.94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0.17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1.1.10.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MP-2A-9,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15.54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2.80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1.1.11.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MP-2A-10,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33.84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6.09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1.1.12.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MP-2A-11,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69.94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12.59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1.1.13.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MP-2A-13,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18.58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3.34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1.1.14.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MP-2A-14, C30/37 XC3, XF3,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11.73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2.11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1.1.15.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MP-2A-15, C30/37 XC3, XF3,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8.44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1.52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monolitinės plokštės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191.21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armatūra plokščių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34.42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Gelžbetoninės sienos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SN-2A-1, C25/30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18.72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2.43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SN-2A-1,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2.90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0.38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SN-2A-2, C25/30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114.41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14.87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SN-2A-3, C25/30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27.76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3.61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1.2.5.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SN-2A-4,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9.34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1.2.6.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SN-2A-5,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15.57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2.02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1.2.7.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SN-2A-6,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15.63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2.03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gelžbetoninės sienos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204.33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armatūra sienų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26.56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Surenkamos gelžbetoninės konstrukcijos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Surenkamos gelžbetoninės kolonos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2.1.1.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Surenkamos kolonos KS-2A-1 400 x 400mm, C30/37 XC3, XF1,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Betonas C30/37 XC3, XF1,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10.32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2.58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surenkamos kolonos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betonas surenkamų kolonų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10.32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armatūra surenkamų kolonų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2.58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Kolonų batai HPKM (arba BOLDA)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 vnt./kol.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Montavimo dėžutės kolonų batams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 vnt./kol.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Inkariniai varžtai HPM (arba PPM)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 vnt./kol.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Veržlės ir poveržlės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 vnt./kol.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Mūras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Mūro siena MB-2A-1, Betono blokeliai, W-150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13.82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Mūro siena MR-2A-1, Silikatinių plytų mūras M150 su bendrosios paskirties skiediniu S7,5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11.19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mūro sienos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25.01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4.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Gelžbetoninių kolonų stiprinimas plieniniu apvalkalu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4.1.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Stiprinamos gelžbetoninės kolonos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50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Kampuočiai 4× L120×10, S355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LST EN 10056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21.10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422 kg/kol. × 50 kol.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Jungimo plokštelės PL10×150×300, S355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LST EN 10025-2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2.10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42 kg/kol. × 50 kol.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Iš viso plienas kolonų stiprinimui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23.20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>
        <w:trPr>
          <w:cantSplit/>
          <w:jc w:val="center"/>
        </w:trPr>
        <w:tc>
          <w:tcPr>
            <w:tcW w:w="104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3A konstrukcijos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Monolitinis gelžbetonis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Monolitinės gelžbetoninės plokštės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MP-3A-1,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72.96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13.13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MP-3A-2, C30/37 XC2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19.39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3.49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1.1.3.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MP-3A-4,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1.70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0.31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monolitinės plokštės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94.05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armatūra plokščių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16.93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Mūras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Mūro siena MR-3A-1, Silikatinių plytų mūras M150 su bendrosios paskirties skiediniu S7,5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6.17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mūro sienos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6.17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>
        <w:trPr>
          <w:cantSplit/>
          <w:jc w:val="center"/>
        </w:trPr>
        <w:tc>
          <w:tcPr>
            <w:tcW w:w="104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5A konstrukcijos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Monolitinis gelžbetonis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Monolitinės gelžbetoninės plokštės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MP-5A-3,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0.97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0.17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 gelžbetoninė plokštė MP-5A-4, C30/37 XC1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34.33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6.18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monolitinės plokštės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35.30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armatūra plokščių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6.35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Gelžbetoninės sienos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1.2.1.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 siena SN-5A-4, C30/37 XC3, XF1, XD1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5.78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TS-4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0.75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gelžbetoninės sienos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5.78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Iš viso armatūra sienų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0.75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>
        <w:trPr>
          <w:cantSplit/>
          <w:jc w:val="center"/>
        </w:trPr>
        <w:tc>
          <w:tcPr>
            <w:tcW w:w="104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Bendra kiekio suvestinė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Poliai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165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Betonas polių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136.43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Armatūra S500 polių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12.28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90 kg/m3 nuo 136.43 m3 betono polių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Grindų plokštės ant grunto GG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221.60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GG nearmuojama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Kompozitinės sijos DELTABEAM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HCS perdangos plokštės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111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Gelžbetonis HCS plokščių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271.16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Monolitinės gelžbetoninės kolonos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Betonas monolitinių kolonų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1.80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Surenkamos gelžbetoninės kolonos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Betonas surenkamų kolonų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18.36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Kolonų batai HPKM (arba BOLDA)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 vnt./kol.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Montavimo dėžutės kolonų batams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 vnt./kol.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Inkariniai varžtai HPM (arba PPM)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 vnt./kol.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Veržlės ir poveržlės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176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8 vnt./kol.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Monolitinės gelžbetoninės plokštės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647.99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Gelžbetoninės sijos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32.47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Gelžbetoninės sienos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961.34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Surenkami gelžbetoniniai laiptai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Mūro sienos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62.22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Plieninės sijos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162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 sijų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19.00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ρ=7850 kg/m3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Plieninės kolonos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Plienas kolonų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7.77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ρ=7850 kg/m3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Plieniniai ryšiai ir fasonkės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7.38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pagal „Steel bracing.docx“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Jungimo plokštės t=10 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3.42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pacing w:after="0" w:line="240" w:lineRule="auto"/>
              <w:rPr>
                <w:bCs/>
                <w:szCs w:val="24"/>
              </w:rPr>
            </w:pP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Detalės jungtims / Details for connections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LST EN 10025-2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12.50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Stiprinamos gelžbetoninės kolonos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vnt.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114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64 vnt. 1A, 50 vnt. 2A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Kampuočiai L120×10 kolonų stiprinimui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LST EN 10056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48.11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422 kg/kol.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Jungimo plokštelės PL10×150×300 kolonų stiprinimui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LST EN 10025-2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4.79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42 kg/kol.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Iš viso plienas kolonų stiprinimui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52.90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bCs/>
                <w:szCs w:val="24"/>
              </w:rPr>
              <w:t>pagal kolonų stiprinimo žiniaraštį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Iš viso plienas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102.97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įskaitant kolonų stiprinimą ir detales jungtims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 kolonų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5.04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250 kg/m3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 plokščių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116.64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180 kg/m3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Armatūra S500 sienų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rPr>
                <w:bCs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124.97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130 kg/m3</w:t>
            </w:r>
          </w:p>
        </w:tc>
      </w:tr>
      <w:tr w:rsidR="001A3941" w:rsidRPr="00467B10" w:rsidTr="009A0A29">
        <w:trPr>
          <w:cantSplit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Iš viso Armatūra S500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258.93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r w:rsidRPr="00467B10">
              <w:t>įskaitant polių armatūrą</w:t>
            </w:r>
          </w:p>
        </w:tc>
      </w:tr>
    </w:tbl>
    <w:p w:rsidR="00DB0803" w:rsidRPr="00467B10" w:rsidRDefault="00DB0803">
      <w:pPr>
        <w:pStyle w:val="PAVADINIMAS"/>
        <w:rPr>
          <w:b w:val="0"/>
          <w:bCs/>
        </w:rPr>
      </w:pPr>
    </w:p>
    <w:p w:rsidR="00DB0803" w:rsidRPr="00467B10" w:rsidRDefault="009A0A29">
      <w:pPr>
        <w:rPr>
          <w:bCs/>
        </w:rPr>
      </w:pPr>
      <w:r w:rsidRPr="00467B10">
        <w:rPr>
          <w:bCs/>
        </w:rPr>
        <w:t>PASTABOS:</w:t>
      </w:r>
    </w:p>
    <w:p w:rsidR="00DB0803" w:rsidRPr="00467B10" w:rsidRDefault="009A0A29">
      <w:pPr>
        <w:numPr>
          <w:ilvl w:val="0"/>
          <w:numId w:val="8"/>
        </w:numPr>
        <w:suppressAutoHyphens w:val="0"/>
        <w:rPr>
          <w:bCs/>
        </w:rPr>
      </w:pPr>
      <w:r w:rsidRPr="00467B10">
        <w:rPr>
          <w:bCs/>
        </w:rPr>
        <w:t>Bendroji technini</w:t>
      </w:r>
      <w:r w:rsidRPr="00467B10">
        <w:rPr>
          <w:bCs/>
          <w:lang w:val="lt-LT"/>
        </w:rPr>
        <w:t>ų specifikacijų dalis (TS-1) taikoma visoms šiame žiniaraštyje pateikiamoms medžiagoms ir statybos darbams.</w:t>
      </w:r>
    </w:p>
    <w:p w:rsidR="00DB0803" w:rsidRPr="00467B10" w:rsidRDefault="009A0A29">
      <w:pPr>
        <w:numPr>
          <w:ilvl w:val="0"/>
          <w:numId w:val="8"/>
        </w:numPr>
        <w:suppressAutoHyphens w:val="0"/>
        <w:rPr>
          <w:bCs/>
        </w:rPr>
      </w:pPr>
      <w:r w:rsidRPr="00467B10">
        <w:rPr>
          <w:bCs/>
          <w:lang w:val="pt-PT"/>
        </w:rPr>
        <w:t xml:space="preserve">Kiekiai pateikiami orientaciniai ir sustambinti, statybos kainos skaičiavimui. </w:t>
      </w:r>
      <w:r w:rsidRPr="00467B10">
        <w:rPr>
          <w:bCs/>
        </w:rPr>
        <w:t>Kiekius privaloma tikslinti darbo projekto (DP) metu.</w:t>
      </w:r>
    </w:p>
    <w:p w:rsidR="00DB0803" w:rsidRPr="00467B10" w:rsidRDefault="00DB0803">
      <w:pPr>
        <w:suppressAutoHyphens w:val="0"/>
        <w:ind w:left="720"/>
        <w:rPr>
          <w:bCs/>
        </w:rPr>
      </w:pPr>
    </w:p>
    <w:p w:rsidR="00DB0803" w:rsidRPr="00467B10" w:rsidRDefault="00DB0803">
      <w:pPr>
        <w:suppressAutoHyphens w:val="0"/>
        <w:ind w:left="720"/>
        <w:rPr>
          <w:bCs/>
        </w:rPr>
      </w:pPr>
    </w:p>
    <w:p w:rsidR="00DB0803" w:rsidRPr="00467B10" w:rsidRDefault="00DB0803">
      <w:pPr>
        <w:suppressAutoHyphens w:val="0"/>
        <w:ind w:left="720"/>
        <w:rPr>
          <w:bCs/>
        </w:rPr>
      </w:pPr>
    </w:p>
    <w:p w:rsidR="00DB0803" w:rsidRPr="00467B10" w:rsidRDefault="00DB0803">
      <w:pPr>
        <w:suppressAutoHyphens w:val="0"/>
        <w:ind w:left="720"/>
        <w:rPr>
          <w:bCs/>
        </w:rPr>
      </w:pPr>
    </w:p>
    <w:p w:rsidR="00DB0803" w:rsidRPr="00467B10" w:rsidRDefault="009A0A29">
      <w:pPr>
        <w:spacing w:after="0" w:line="240" w:lineRule="auto"/>
        <w:jc w:val="center"/>
        <w:rPr>
          <w:bCs/>
          <w:szCs w:val="24"/>
        </w:rPr>
      </w:pPr>
      <w:r w:rsidRPr="00467B10">
        <w:rPr>
          <w:rFonts w:eastAsia="Arial"/>
          <w:bCs/>
          <w:szCs w:val="24"/>
        </w:rPr>
        <w:t>DEMONTAVIMO DARBŲ KIEKIŲ ŽINIARAŠTIS</w:t>
      </w:r>
    </w:p>
    <w:p w:rsidR="00DB0803" w:rsidRPr="00467B10" w:rsidRDefault="00DB0803">
      <w:pPr>
        <w:spacing w:after="0" w:line="240" w:lineRule="auto"/>
        <w:jc w:val="center"/>
        <w:rPr>
          <w:bCs/>
          <w:szCs w:val="24"/>
        </w:rPr>
      </w:pPr>
    </w:p>
    <w:tbl>
      <w:tblPr>
        <w:tblW w:w="10325" w:type="dxa"/>
        <w:jc w:val="center"/>
        <w:tblLayout w:type="fixed"/>
        <w:tblCellMar>
          <w:top w:w="50" w:type="dxa"/>
          <w:left w:w="60" w:type="dxa"/>
          <w:bottom w:w="50" w:type="dxa"/>
          <w:right w:w="60" w:type="dxa"/>
        </w:tblCellMar>
        <w:tblLook w:val="04A0" w:firstRow="1" w:lastRow="0" w:firstColumn="1" w:lastColumn="0" w:noHBand="0" w:noVBand="1"/>
      </w:tblPr>
      <w:tblGrid>
        <w:gridCol w:w="1032"/>
        <w:gridCol w:w="2510"/>
        <w:gridCol w:w="979"/>
        <w:gridCol w:w="824"/>
        <w:gridCol w:w="916"/>
        <w:gridCol w:w="4064"/>
      </w:tblGrid>
      <w:tr w:rsidR="001A3941" w:rsidRPr="00467B10">
        <w:trPr>
          <w:cantSplit/>
          <w:tblHeader/>
          <w:jc w:val="center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lastRenderedPageBreak/>
              <w:t>Pozicija,</w:t>
            </w:r>
            <w:r w:rsidRPr="00467B10">
              <w:rPr>
                <w:rFonts w:eastAsia="Arial"/>
                <w:bCs/>
                <w:szCs w:val="24"/>
              </w:rPr>
              <w:br/>
              <w:t>eil. Nr.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Pavadinimas ir techninės charakteristikos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Žymuo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Mato vnt.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Kiekis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Pastabos / demontavimo procesas</w:t>
            </w:r>
          </w:p>
        </w:tc>
      </w:tr>
      <w:tr w:rsidR="001A3941" w:rsidRPr="00467B10">
        <w:trPr>
          <w:cantSplit/>
          <w:tblHeader/>
          <w:jc w:val="center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</w:t>
            </w:r>
          </w:p>
        </w:tc>
      </w:tr>
      <w:tr w:rsidR="001A3941" w:rsidRPr="00467B10">
        <w:trPr>
          <w:cantSplit/>
          <w:jc w:val="center"/>
        </w:trPr>
        <w:tc>
          <w:tcPr>
            <w:tcW w:w="103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-1A demontavimo darbai</w:t>
            </w:r>
          </w:p>
        </w:tc>
      </w:tr>
      <w:tr w:rsidR="001A3941" w:rsidRPr="00467B10">
        <w:trPr>
          <w:cantSplit/>
          <w:jc w:val="center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1.1.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Pamatai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m³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515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Pamatų atkasimas, gelžbetonio pjovimas ir ardymas mechanizuotu būdu, atliekų pakrovimas ir išvežimas.</w:t>
            </w:r>
          </w:p>
        </w:tc>
      </w:tr>
      <w:tr w:rsidR="001A3941" w:rsidRPr="00467B10">
        <w:trPr>
          <w:cantSplit/>
          <w:jc w:val="center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1.2.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Perdangos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m³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256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Perdangų pjovimas ir demontavimas etapais naudojant laikinas atramas.</w:t>
            </w:r>
          </w:p>
        </w:tc>
      </w:tr>
      <w:tr w:rsidR="001A3941" w:rsidRPr="00467B10">
        <w:trPr>
          <w:cantSplit/>
          <w:jc w:val="center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1.3.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Sienos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m³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285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Gelžbetoninių / mūrinių sienų ardymas mechanizuotu būdu, konstrukcijų stabilumo kontrolė.</w:t>
            </w:r>
          </w:p>
        </w:tc>
      </w:tr>
      <w:tr w:rsidR="001A3941" w:rsidRPr="00467B10">
        <w:trPr>
          <w:cantSplit/>
          <w:jc w:val="center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1.4.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Pertvaros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m²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590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Nelaikančių pertvarų ardymas rankiniu / mechanizuotu būdu, atliekų išvežimas.</w:t>
            </w:r>
          </w:p>
        </w:tc>
      </w:tr>
      <w:tr w:rsidR="001A3941" w:rsidRPr="00467B10">
        <w:trPr>
          <w:cantSplit/>
          <w:jc w:val="center"/>
        </w:trPr>
        <w:tc>
          <w:tcPr>
            <w:tcW w:w="103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1A demontavimo darbai</w:t>
            </w:r>
          </w:p>
        </w:tc>
      </w:tr>
      <w:tr w:rsidR="001A3941" w:rsidRPr="00467B10">
        <w:trPr>
          <w:cantSplit/>
          <w:jc w:val="center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2.1.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Perdangos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m³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162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Perdangų pjovimas ir ardymas etapais naudojant laikinas atramas.</w:t>
            </w:r>
          </w:p>
        </w:tc>
      </w:tr>
      <w:tr w:rsidR="001A3941" w:rsidRPr="00467B10">
        <w:trPr>
          <w:cantSplit/>
          <w:jc w:val="center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2.2.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Sienos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m³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355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Sienų demontavimas mechanizuotu būdu, laikantis konstrukcijų stabilumo reikalavimų.</w:t>
            </w:r>
          </w:p>
        </w:tc>
      </w:tr>
      <w:tr w:rsidR="001A3941" w:rsidRPr="00467B10">
        <w:trPr>
          <w:cantSplit/>
          <w:jc w:val="center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2.3.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Pertvaros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m²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2840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Pertvarų išardymas rankiniu / mechanizuotu būdu, atliekų rūšiavimas ir išvežimas.</w:t>
            </w:r>
          </w:p>
        </w:tc>
      </w:tr>
      <w:tr w:rsidR="001A3941" w:rsidRPr="00467B10">
        <w:trPr>
          <w:cantSplit/>
          <w:jc w:val="center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2.4.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Kolonos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m³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10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Kolonų etapinis demontavimas su laikinais sutvirtinimais.</w:t>
            </w:r>
          </w:p>
        </w:tc>
      </w:tr>
      <w:tr w:rsidR="001A3941" w:rsidRPr="00467B10">
        <w:trPr>
          <w:cantSplit/>
          <w:jc w:val="center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2.5.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Stogas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m²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466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Stogo dangos ir konstrukcijų išardymas etapais.</w:t>
            </w:r>
          </w:p>
        </w:tc>
      </w:tr>
      <w:tr w:rsidR="001A3941" w:rsidRPr="00467B10">
        <w:trPr>
          <w:cantSplit/>
          <w:jc w:val="center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2.6.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Fasadai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m²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600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Fasadinių elementų, apdailos ir tvirtinimo sistemų demontavimas.</w:t>
            </w:r>
          </w:p>
        </w:tc>
      </w:tr>
      <w:tr w:rsidR="001A3941" w:rsidRPr="00467B10">
        <w:trPr>
          <w:cantSplit/>
          <w:jc w:val="center"/>
        </w:trPr>
        <w:tc>
          <w:tcPr>
            <w:tcW w:w="103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2A demontavimo darbai</w:t>
            </w:r>
          </w:p>
        </w:tc>
      </w:tr>
      <w:tr w:rsidR="001A3941" w:rsidRPr="00467B10">
        <w:trPr>
          <w:cantSplit/>
          <w:jc w:val="center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3.1.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Perdangos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m³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567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Perdangų pjovimas ir ardymas naudojant laikinas atramas.</w:t>
            </w:r>
          </w:p>
        </w:tc>
      </w:tr>
      <w:tr w:rsidR="001A3941" w:rsidRPr="00467B10">
        <w:trPr>
          <w:cantSplit/>
          <w:jc w:val="center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3.2.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Sijos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m³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43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Gelžbetoninių / plieninių sijų etapinis demontavimas, naudojant kėlimo techniką.</w:t>
            </w:r>
          </w:p>
        </w:tc>
      </w:tr>
      <w:tr w:rsidR="001A3941" w:rsidRPr="00467B10">
        <w:trPr>
          <w:cantSplit/>
          <w:jc w:val="center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3.3.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Sienos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m³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175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Sienų demontavimas mechanizuotu būdu.</w:t>
            </w:r>
          </w:p>
        </w:tc>
      </w:tr>
      <w:tr w:rsidR="001A3941" w:rsidRPr="00467B10">
        <w:trPr>
          <w:cantSplit/>
          <w:jc w:val="center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3.4.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Pertvaros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m²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2630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Pertvarų išardymas rankiniu / mechanizuotu būdu.</w:t>
            </w:r>
          </w:p>
        </w:tc>
      </w:tr>
      <w:tr w:rsidR="001A3941" w:rsidRPr="00467B10">
        <w:trPr>
          <w:cantSplit/>
          <w:jc w:val="center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3.5.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Kolonos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m³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12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Kolonų pjovimas ir demontavimas etapais, užtikrinant konstrukcijų stabilumą.</w:t>
            </w:r>
          </w:p>
        </w:tc>
      </w:tr>
      <w:tr w:rsidR="001A3941" w:rsidRPr="00467B10">
        <w:trPr>
          <w:cantSplit/>
          <w:jc w:val="center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3.6.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Stogas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m²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545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Stogo konst</w:t>
            </w:r>
            <w:bookmarkStart w:id="0" w:name="_GoBack"/>
            <w:bookmarkEnd w:id="0"/>
            <w:r w:rsidRPr="00467B10">
              <w:rPr>
                <w:rFonts w:eastAsia="Arial"/>
                <w:bCs/>
                <w:szCs w:val="24"/>
              </w:rPr>
              <w:t>rukcijų ir dangų demontavimas.</w:t>
            </w:r>
          </w:p>
        </w:tc>
      </w:tr>
      <w:tr w:rsidR="001A3941" w:rsidRPr="00467B10">
        <w:trPr>
          <w:cantSplit/>
          <w:jc w:val="center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3.7.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Fasadai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DB0803">
            <w:pPr>
              <w:snapToGrid w:val="0"/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m²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1265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Fasadų sistemų, apdailos ir konstrukcinių elementų išmontavimas.</w:t>
            </w:r>
          </w:p>
        </w:tc>
      </w:tr>
    </w:tbl>
    <w:p w:rsidR="00DB0803" w:rsidRPr="00467B10" w:rsidRDefault="00DB0803">
      <w:pPr>
        <w:spacing w:after="0" w:line="240" w:lineRule="auto"/>
        <w:rPr>
          <w:bCs/>
          <w:szCs w:val="24"/>
        </w:rPr>
      </w:pPr>
    </w:p>
    <w:p w:rsidR="00DB0803" w:rsidRPr="00467B10" w:rsidRDefault="009A0A29">
      <w:pPr>
        <w:spacing w:after="0" w:line="240" w:lineRule="auto"/>
        <w:rPr>
          <w:bCs/>
          <w:szCs w:val="24"/>
        </w:rPr>
      </w:pPr>
      <w:r w:rsidRPr="00467B10">
        <w:rPr>
          <w:rFonts w:eastAsia="Arial"/>
          <w:bCs/>
          <w:szCs w:val="24"/>
        </w:rPr>
        <w:t>PASTABOS:</w:t>
      </w:r>
    </w:p>
    <w:p w:rsidR="00DB0803" w:rsidRPr="00467B10" w:rsidRDefault="009A0A29">
      <w:pPr>
        <w:spacing w:after="0" w:line="240" w:lineRule="auto"/>
        <w:rPr>
          <w:rFonts w:eastAsia="Arial"/>
          <w:bCs/>
          <w:szCs w:val="24"/>
        </w:rPr>
      </w:pPr>
      <w:r w:rsidRPr="00467B10">
        <w:rPr>
          <w:rFonts w:eastAsia="Arial"/>
          <w:bCs/>
          <w:szCs w:val="24"/>
        </w:rPr>
        <w:t>Demontavimo darbai turi būti vykdomi etapais pagal galiojančius STR ir darbų saugos reikalavimus, užtikrinant esamų konstrukcijų stabilumą, darbuotojų saugą, dulkių ir vibracijos kontrolę bei statybinių atliekų rūšiavimą ir išvežimą.</w:t>
      </w:r>
    </w:p>
    <w:p w:rsidR="00DB0803" w:rsidRPr="00467B10" w:rsidRDefault="00DB0803">
      <w:pPr>
        <w:spacing w:after="0" w:line="240" w:lineRule="auto"/>
        <w:rPr>
          <w:rFonts w:eastAsia="Arial"/>
          <w:bCs/>
          <w:szCs w:val="24"/>
        </w:rPr>
      </w:pPr>
    </w:p>
    <w:p w:rsidR="00DB0803" w:rsidRPr="00467B10" w:rsidRDefault="009A0A29">
      <w:pPr>
        <w:spacing w:after="0" w:line="240" w:lineRule="auto"/>
        <w:rPr>
          <w:rFonts w:eastAsia="Arial"/>
          <w:bCs/>
          <w:szCs w:val="24"/>
        </w:rPr>
      </w:pPr>
      <w:r w:rsidRPr="00467B10">
        <w:rPr>
          <w:rFonts w:eastAsia="Arial"/>
          <w:bCs/>
          <w:szCs w:val="24"/>
        </w:rPr>
        <w:t>Bendri kiekiai pagal zonas:</w:t>
      </w:r>
    </w:p>
    <w:tbl>
      <w:tblPr>
        <w:tblW w:w="9071" w:type="dxa"/>
        <w:tblLayout w:type="fixed"/>
        <w:tblCellMar>
          <w:top w:w="50" w:type="dxa"/>
          <w:left w:w="60" w:type="dxa"/>
          <w:bottom w:w="50" w:type="dxa"/>
          <w:right w:w="60" w:type="dxa"/>
        </w:tblCellMar>
        <w:tblLook w:val="04A0" w:firstRow="1" w:lastRow="0" w:firstColumn="1" w:lastColumn="0" w:noHBand="0" w:noVBand="1"/>
      </w:tblPr>
      <w:tblGrid>
        <w:gridCol w:w="1134"/>
        <w:gridCol w:w="5386"/>
        <w:gridCol w:w="1134"/>
        <w:gridCol w:w="1417"/>
      </w:tblGrid>
      <w:tr w:rsidR="001A3941" w:rsidRPr="00467B10">
        <w:trPr>
          <w:cantSplit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Zona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Darbų grupė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Mato vnt.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Kiekis</w:t>
            </w:r>
          </w:p>
        </w:tc>
      </w:tr>
      <w:tr w:rsidR="001A3941" w:rsidRPr="00467B10">
        <w:trPr>
          <w:cantSplit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-1A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Gelžbetonio / mūro konstrukcijos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1056</w:t>
            </w:r>
          </w:p>
        </w:tc>
      </w:tr>
      <w:tr w:rsidR="001A3941" w:rsidRPr="00467B10">
        <w:trPr>
          <w:cantSplit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-1A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Pertvaros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590</w:t>
            </w:r>
          </w:p>
        </w:tc>
      </w:tr>
      <w:tr w:rsidR="001A3941" w:rsidRPr="00467B10">
        <w:trPr>
          <w:cantSplit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1A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Gelžbetonio / mūro konstrukcijos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527</w:t>
            </w:r>
          </w:p>
        </w:tc>
      </w:tr>
      <w:tr w:rsidR="001A3941" w:rsidRPr="00467B10">
        <w:trPr>
          <w:cantSplit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1A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Pertvaros, stogas, fasadai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3906</w:t>
            </w:r>
          </w:p>
        </w:tc>
      </w:tr>
      <w:tr w:rsidR="001A3941" w:rsidRPr="00467B10">
        <w:trPr>
          <w:cantSplit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2A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Gelžbetonio / plieno / mūro konstrukcijos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797</w:t>
            </w:r>
          </w:p>
        </w:tc>
      </w:tr>
      <w:tr w:rsidR="001A3941" w:rsidRPr="00467B10">
        <w:trPr>
          <w:cantSplit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2A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Pertvaros, stogas, fasadai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m²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0803" w:rsidRPr="00467B10" w:rsidRDefault="009A0A29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467B10">
              <w:rPr>
                <w:rFonts w:eastAsia="Arial"/>
                <w:bCs/>
                <w:szCs w:val="24"/>
              </w:rPr>
              <w:t>4440</w:t>
            </w:r>
          </w:p>
        </w:tc>
      </w:tr>
    </w:tbl>
    <w:p w:rsidR="00DB0803" w:rsidRPr="00467B10" w:rsidRDefault="00DB0803">
      <w:pPr>
        <w:spacing w:after="0" w:line="240" w:lineRule="auto"/>
        <w:rPr>
          <w:bCs/>
          <w:szCs w:val="24"/>
        </w:rPr>
      </w:pPr>
    </w:p>
    <w:p w:rsidR="00DB0803" w:rsidRPr="00467B10" w:rsidRDefault="00DB0803">
      <w:pPr>
        <w:suppressAutoHyphens w:val="0"/>
        <w:ind w:left="720"/>
        <w:rPr>
          <w:bCs/>
          <w:szCs w:val="24"/>
        </w:rPr>
      </w:pPr>
    </w:p>
    <w:p w:rsidR="00DB0803" w:rsidRPr="00467B10" w:rsidRDefault="00DB0803">
      <w:pPr>
        <w:spacing w:after="0" w:line="240" w:lineRule="auto"/>
        <w:jc w:val="both"/>
        <w:rPr>
          <w:bCs/>
          <w:lang w:val="uk-UA"/>
        </w:rPr>
      </w:pPr>
    </w:p>
    <w:sectPr w:rsidR="00DB0803" w:rsidRPr="00467B1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567" w:bottom="1190" w:left="1134" w:header="567" w:footer="4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A3941" w:rsidRDefault="001A3941">
      <w:pPr>
        <w:spacing w:after="0" w:line="240" w:lineRule="auto"/>
      </w:pPr>
      <w:r>
        <w:separator/>
      </w:r>
    </w:p>
  </w:endnote>
  <w:endnote w:type="continuationSeparator" w:id="0">
    <w:p w:rsidR="001A3941" w:rsidRDefault="001A3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309020205020404"/>
    <w:charset w:val="00"/>
    <w:family w:val="auto"/>
    <w:pitch w:val="variable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;ＭＳ ゴシック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Ind w:w="-5" w:type="dxa"/>
      <w:tblLayout w:type="fixed"/>
      <w:tblLook w:val="04A0" w:firstRow="1" w:lastRow="0" w:firstColumn="1" w:lastColumn="0" w:noHBand="0" w:noVBand="1"/>
    </w:tblPr>
    <w:tblGrid>
      <w:gridCol w:w="6940"/>
      <w:gridCol w:w="1157"/>
      <w:gridCol w:w="1157"/>
      <w:gridCol w:w="1167"/>
    </w:tblGrid>
    <w:tr w:rsidR="009A0A29">
      <w:trPr>
        <w:trHeight w:val="284"/>
      </w:trPr>
      <w:tc>
        <w:tcPr>
          <w:tcW w:w="6796" w:type="dxa"/>
          <w:tcBorders>
            <w:top w:val="single" w:sz="4" w:space="0" w:color="000000"/>
            <w:left w:val="single" w:sz="4" w:space="0" w:color="000000"/>
          </w:tcBorders>
        </w:tcPr>
        <w:p w:rsidR="009A0A29" w:rsidRDefault="009A0A29">
          <w:pPr>
            <w:pStyle w:val="afe"/>
            <w:spacing w:before="0" w:after="0"/>
          </w:pPr>
          <w:r>
            <w:rPr>
              <w:sz w:val="16"/>
              <w:szCs w:val="16"/>
              <w:lang w:val="lt-LT"/>
            </w:rPr>
            <w:t>Dokumento žymuo</w:t>
          </w:r>
        </w:p>
      </w:tc>
      <w:tc>
        <w:tcPr>
          <w:tcW w:w="113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Lapas</w:t>
          </w:r>
        </w:p>
      </w:tc>
      <w:tc>
        <w:tcPr>
          <w:tcW w:w="113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Lapų</w:t>
          </w:r>
        </w:p>
      </w:tc>
      <w:tc>
        <w:tcPr>
          <w:tcW w:w="11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Laida</w:t>
          </w:r>
        </w:p>
      </w:tc>
    </w:tr>
    <w:tr w:rsidR="009A0A29">
      <w:trPr>
        <w:trHeight w:val="567"/>
      </w:trPr>
      <w:tc>
        <w:tcPr>
          <w:tcW w:w="6796" w:type="dxa"/>
          <w:tcBorders>
            <w:left w:val="single" w:sz="4" w:space="0" w:color="000000"/>
            <w:bottom w:val="single" w:sz="4" w:space="0" w:color="000000"/>
          </w:tcBorders>
        </w:tcPr>
        <w:p w:rsidR="009A0A29" w:rsidRDefault="009A0A29">
          <w:pPr>
            <w:pStyle w:val="afd"/>
            <w:jc w:val="center"/>
            <w:rPr>
              <w:lang w:val="ru-RU"/>
            </w:rPr>
          </w:pPr>
          <w:r>
            <w:rPr>
              <w:szCs w:val="2"/>
            </w:rPr>
            <w:t>2L202405-0</w:t>
          </w:r>
          <w:r>
            <w:rPr>
              <w:szCs w:val="2"/>
              <w:lang w:val="uk-UA"/>
            </w:rPr>
            <w:t>1</w:t>
          </w:r>
          <w:r>
            <w:rPr>
              <w:szCs w:val="2"/>
            </w:rPr>
            <w:t>-TDP-SK.SZ</w:t>
          </w:r>
        </w:p>
      </w:tc>
      <w:tc>
        <w:tcPr>
          <w:tcW w:w="113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szCs w:val="24"/>
            </w:rPr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PAGE </w:instrText>
          </w:r>
          <w:r>
            <w:rPr>
              <w:szCs w:val="24"/>
            </w:rPr>
            <w:fldChar w:fldCharType="separate"/>
          </w:r>
          <w:r>
            <w:rPr>
              <w:szCs w:val="24"/>
            </w:rPr>
            <w:t>21</w:t>
          </w:r>
          <w:r>
            <w:rPr>
              <w:szCs w:val="24"/>
            </w:rPr>
            <w:fldChar w:fldCharType="end"/>
          </w:r>
        </w:p>
      </w:tc>
      <w:tc>
        <w:tcPr>
          <w:tcW w:w="113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szCs w:val="24"/>
            </w:rPr>
          </w:pP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NUMPAGES \* ARABIC </w:instrText>
          </w:r>
          <w:r>
            <w:rPr>
              <w:szCs w:val="24"/>
            </w:rPr>
            <w:fldChar w:fldCharType="separate"/>
          </w:r>
          <w:r>
            <w:rPr>
              <w:szCs w:val="24"/>
            </w:rPr>
            <w:t>21</w:t>
          </w:r>
          <w:r>
            <w:rPr>
              <w:szCs w:val="24"/>
            </w:rPr>
            <w:fldChar w:fldCharType="end"/>
          </w:r>
        </w:p>
      </w:tc>
      <w:tc>
        <w:tcPr>
          <w:tcW w:w="11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szCs w:val="24"/>
            </w:rPr>
          </w:pPr>
          <w:r>
            <w:rPr>
              <w:szCs w:val="24"/>
            </w:rPr>
            <w:t>0</w:t>
          </w:r>
        </w:p>
      </w:tc>
    </w:tr>
  </w:tbl>
  <w:p w:rsidR="009A0A29" w:rsidRDefault="009A0A29">
    <w:pPr>
      <w:pStyle w:val="af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219" w:type="dxa"/>
      <w:jc w:val="center"/>
      <w:tblLayout w:type="fixed"/>
      <w:tblLook w:val="04A0" w:firstRow="1" w:lastRow="0" w:firstColumn="1" w:lastColumn="0" w:noHBand="0" w:noVBand="1"/>
    </w:tblPr>
    <w:tblGrid>
      <w:gridCol w:w="852"/>
      <w:gridCol w:w="853"/>
      <w:gridCol w:w="281"/>
      <w:gridCol w:w="6"/>
      <w:gridCol w:w="1982"/>
      <w:gridCol w:w="853"/>
      <w:gridCol w:w="4251"/>
      <w:gridCol w:w="567"/>
      <w:gridCol w:w="574"/>
    </w:tblGrid>
    <w:tr w:rsidR="009A0A29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113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8233" w:type="dxa"/>
          <w:gridSpan w:val="6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A0A29" w:rsidRDefault="009A0A29">
          <w:pPr>
            <w:autoSpaceDE w:val="0"/>
            <w:snapToGrid w:val="0"/>
            <w:spacing w:after="0" w:line="240" w:lineRule="auto"/>
            <w:rPr>
              <w:caps/>
              <w:sz w:val="16"/>
              <w:szCs w:val="16"/>
              <w:lang w:val="lt-LT"/>
            </w:rPr>
          </w:pPr>
        </w:p>
      </w:tc>
    </w:tr>
    <w:tr w:rsidR="009A0A29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0</w:t>
          </w:r>
        </w:p>
      </w:tc>
      <w:tc>
        <w:tcPr>
          <w:tcW w:w="113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2026-03-16</w:t>
          </w:r>
        </w:p>
      </w:tc>
      <w:tc>
        <w:tcPr>
          <w:tcW w:w="8233" w:type="dxa"/>
          <w:gridSpan w:val="6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A0A29" w:rsidRDefault="009A0A29">
          <w:pPr>
            <w:autoSpaceDE w:val="0"/>
            <w:spacing w:after="0" w:line="240" w:lineRule="auto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Ekspertizei, konkursui</w:t>
          </w:r>
        </w:p>
      </w:tc>
    </w:tr>
    <w:tr w:rsidR="009A0A29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Laida</w:t>
          </w:r>
        </w:p>
      </w:tc>
      <w:tc>
        <w:tcPr>
          <w:tcW w:w="113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Išleidimo data</w:t>
          </w:r>
        </w:p>
      </w:tc>
      <w:tc>
        <w:tcPr>
          <w:tcW w:w="8233" w:type="dxa"/>
          <w:gridSpan w:val="6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A0A29" w:rsidRDefault="009A0A29">
          <w:pPr>
            <w:autoSpaceDE w:val="0"/>
            <w:spacing w:after="0" w:line="240" w:lineRule="auto"/>
            <w:jc w:val="center"/>
            <w:rPr>
              <w:lang w:val="lt-LT"/>
            </w:rPr>
          </w:pPr>
          <w:r>
            <w:rPr>
              <w:caps/>
              <w:sz w:val="16"/>
              <w:szCs w:val="16"/>
              <w:lang w:val="lt-LT"/>
            </w:rPr>
            <w:t>L</w:t>
          </w:r>
          <w:r>
            <w:rPr>
              <w:sz w:val="16"/>
              <w:szCs w:val="16"/>
              <w:lang w:val="lt-LT"/>
            </w:rPr>
            <w:t>aidos statusas, keitimo priežastis (jei taikoma)</w:t>
          </w:r>
        </w:p>
      </w:tc>
    </w:tr>
    <w:tr w:rsidR="009A0A29">
      <w:trPr>
        <w:trHeight w:val="283"/>
        <w:jc w:val="center"/>
      </w:trPr>
      <w:tc>
        <w:tcPr>
          <w:tcW w:w="852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lang w:val="lt-LT"/>
            </w:rPr>
          </w:pPr>
          <w:r>
            <w:rPr>
              <w:sz w:val="14"/>
              <w:szCs w:val="14"/>
              <w:lang w:val="lt-LT"/>
            </w:rPr>
            <w:t>Kval. Patv. Dok. Nr</w:t>
          </w:r>
          <w:r>
            <w:rPr>
              <w:sz w:val="16"/>
              <w:szCs w:val="16"/>
              <w:lang w:val="lt-LT"/>
            </w:rPr>
            <w:t>.</w:t>
          </w:r>
        </w:p>
      </w:tc>
      <w:tc>
        <w:tcPr>
          <w:tcW w:w="1140" w:type="dxa"/>
          <w:gridSpan w:val="3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1A3941">
          <w:pPr>
            <w:pStyle w:val="afd"/>
            <w:snapToGrid w:val="0"/>
            <w:rPr>
              <w:lang w:val="lt-LT" w:eastAsia="en-US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53118645" o:spid="_x0000_s2049" type="#_x0000_t75" style="position:absolute;margin-left:0;margin-top:11.65pt;width:42.6pt;height:42.5pt;z-index:-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>
                <v:imagedata r:id="rId1" o:title="" croptop="-9f" cropbottom="-9f" cropleft="-9f" cropright="-9f"/>
              </v:shape>
            </w:pict>
          </w:r>
        </w:p>
      </w:tc>
      <w:tc>
        <w:tcPr>
          <w:tcW w:w="2835" w:type="dxa"/>
          <w:gridSpan w:val="2"/>
          <w:vMerge w:val="restart"/>
          <w:vAlign w:val="center"/>
        </w:tcPr>
        <w:p w:rsidR="009A0A29" w:rsidRDefault="009A0A29">
          <w:pPr>
            <w:spacing w:after="0"/>
          </w:pPr>
          <w:r>
            <w:rPr>
              <w:rFonts w:eastAsia="Arial"/>
              <w:color w:val="000000"/>
              <w:sz w:val="14"/>
              <w:szCs w:val="14"/>
              <w:lang w:val="lt-LT"/>
            </w:rPr>
            <w:t xml:space="preserve">UAB „2L Architects“ įm. k. 302825424; </w:t>
          </w:r>
        </w:p>
        <w:p w:rsidR="009A0A29" w:rsidRDefault="009A0A29">
          <w:pPr>
            <w:pStyle w:val="afe"/>
            <w:spacing w:before="0" w:after="0"/>
            <w:rPr>
              <w:lang w:val="lt-LT"/>
            </w:rPr>
          </w:pPr>
          <w:r>
            <w:rPr>
              <w:rFonts w:eastAsia="Arial"/>
              <w:color w:val="000000"/>
              <w:sz w:val="14"/>
              <w:szCs w:val="14"/>
              <w:lang w:val="lt-LT"/>
            </w:rPr>
            <w:t xml:space="preserve">Adresas: Aludarių g.1, Vilnius; </w:t>
          </w:r>
          <w:r>
            <w:rPr>
              <w:rFonts w:eastAsia="Arial"/>
              <w:color w:val="000000"/>
              <w:sz w:val="14"/>
              <w:szCs w:val="14"/>
              <w:lang w:val="lt-LT"/>
            </w:rPr>
            <w:br/>
            <w:t>Tel.: +370 695 46 175;</w:t>
          </w:r>
          <w:r>
            <w:rPr>
              <w:rFonts w:eastAsia="Arial"/>
              <w:color w:val="000000"/>
              <w:sz w:val="14"/>
              <w:szCs w:val="14"/>
              <w:lang w:val="lt-LT"/>
            </w:rPr>
            <w:br/>
            <w:t xml:space="preserve"> info@2Larchitektai.lt</w:t>
          </w:r>
        </w:p>
      </w:tc>
      <w:tc>
        <w:tcPr>
          <w:tcW w:w="5392" w:type="dxa"/>
          <w:gridSpan w:val="3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:rsidR="009A0A29" w:rsidRDefault="009A0A29">
          <w:pPr>
            <w:autoSpaceDE w:val="0"/>
            <w:spacing w:after="0" w:line="240" w:lineRule="auto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Statinio projekto pavadinimas</w:t>
          </w:r>
        </w:p>
      </w:tc>
    </w:tr>
    <w:tr w:rsidR="009A0A29">
      <w:trPr>
        <w:trHeight w:val="283"/>
        <w:jc w:val="center"/>
      </w:trPr>
      <w:tc>
        <w:tcPr>
          <w:tcW w:w="852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jc w:val="center"/>
            <w:rPr>
              <w:sz w:val="14"/>
              <w:szCs w:val="14"/>
              <w:lang w:val="lt-LT"/>
            </w:rPr>
          </w:pPr>
        </w:p>
      </w:tc>
      <w:tc>
        <w:tcPr>
          <w:tcW w:w="1140" w:type="dxa"/>
          <w:gridSpan w:val="3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jc w:val="center"/>
            <w:rPr>
              <w:sz w:val="14"/>
              <w:szCs w:val="14"/>
              <w:lang w:val="lt-LT"/>
            </w:rPr>
          </w:pPr>
        </w:p>
      </w:tc>
      <w:tc>
        <w:tcPr>
          <w:tcW w:w="2835" w:type="dxa"/>
          <w:gridSpan w:val="2"/>
          <w:vMerge/>
          <w:vAlign w:val="center"/>
        </w:tcPr>
        <w:p w:rsidR="009A0A29" w:rsidRDefault="009A0A29">
          <w:pPr>
            <w:pStyle w:val="afe"/>
            <w:snapToGrid w:val="0"/>
            <w:spacing w:before="0" w:after="0"/>
            <w:jc w:val="center"/>
            <w:rPr>
              <w:sz w:val="14"/>
              <w:szCs w:val="14"/>
              <w:lang w:val="lt-LT"/>
            </w:rPr>
          </w:pPr>
        </w:p>
      </w:tc>
      <w:tc>
        <w:tcPr>
          <w:tcW w:w="5392" w:type="dxa"/>
          <w:gridSpan w:val="3"/>
          <w:vMerge w:val="restart"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A0A29" w:rsidRDefault="009A0A29">
          <w:pPr>
            <w:pStyle w:val="afd"/>
            <w:rPr>
              <w:lang w:val="lt-LT"/>
            </w:rPr>
          </w:pPr>
          <w:r>
            <w:rPr>
              <w:color w:val="000000"/>
              <w:szCs w:val="24"/>
              <w:lang w:val="lt-LT" w:eastAsia="lt-LT"/>
            </w:rPr>
            <w:t>Administracinių pastatų paskirties grupės, administracinės paskirties pastatų adresu Žirmūnų g. 151, Vilnius, rekonstravimo projektas</w:t>
          </w:r>
        </w:p>
      </w:tc>
    </w:tr>
    <w:tr w:rsidR="009A0A29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jc w:val="center"/>
            <w:rPr>
              <w:color w:val="000000"/>
              <w:sz w:val="16"/>
              <w:szCs w:val="16"/>
              <w:lang w:val="lt-LT" w:eastAsia="lt-LT"/>
            </w:rPr>
          </w:pPr>
        </w:p>
      </w:tc>
      <w:tc>
        <w:tcPr>
          <w:tcW w:w="1140" w:type="dxa"/>
          <w:gridSpan w:val="3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jc w:val="center"/>
            <w:rPr>
              <w:color w:val="000000"/>
              <w:sz w:val="16"/>
              <w:szCs w:val="16"/>
              <w:lang w:val="lt-LT" w:eastAsia="lt-LT"/>
            </w:rPr>
          </w:pPr>
        </w:p>
      </w:tc>
      <w:tc>
        <w:tcPr>
          <w:tcW w:w="2835" w:type="dxa"/>
          <w:gridSpan w:val="2"/>
          <w:vMerge/>
          <w:vAlign w:val="center"/>
        </w:tcPr>
        <w:p w:rsidR="009A0A29" w:rsidRDefault="009A0A29">
          <w:pPr>
            <w:pStyle w:val="afe"/>
            <w:snapToGrid w:val="0"/>
            <w:spacing w:before="0" w:after="0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5392" w:type="dxa"/>
          <w:gridSpan w:val="3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A0A29" w:rsidRDefault="009A0A29">
          <w:pPr>
            <w:autoSpaceDE w:val="0"/>
            <w:snapToGrid w:val="0"/>
            <w:spacing w:after="0" w:line="240" w:lineRule="auto"/>
            <w:rPr>
              <w:sz w:val="16"/>
              <w:szCs w:val="16"/>
              <w:highlight w:val="yellow"/>
              <w:lang w:val="lt-LT"/>
            </w:rPr>
          </w:pPr>
        </w:p>
      </w:tc>
    </w:tr>
    <w:tr w:rsidR="009A0A29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jc w:val="center"/>
            <w:rPr>
              <w:sz w:val="16"/>
              <w:szCs w:val="16"/>
              <w:highlight w:val="yellow"/>
              <w:lang w:val="lt-LT"/>
            </w:rPr>
          </w:pPr>
        </w:p>
      </w:tc>
      <w:tc>
        <w:tcPr>
          <w:tcW w:w="1140" w:type="dxa"/>
          <w:gridSpan w:val="3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jc w:val="center"/>
            <w:rPr>
              <w:sz w:val="16"/>
              <w:szCs w:val="16"/>
              <w:highlight w:val="yellow"/>
              <w:lang w:val="lt-LT"/>
            </w:rPr>
          </w:pPr>
        </w:p>
      </w:tc>
      <w:tc>
        <w:tcPr>
          <w:tcW w:w="2835" w:type="dxa"/>
          <w:gridSpan w:val="2"/>
          <w:vMerge/>
          <w:vAlign w:val="center"/>
        </w:tcPr>
        <w:p w:rsidR="009A0A29" w:rsidRDefault="009A0A29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5392" w:type="dxa"/>
          <w:gridSpan w:val="3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A0A29" w:rsidRDefault="009A0A29">
          <w:pPr>
            <w:pStyle w:val="afd"/>
            <w:snapToGrid w:val="0"/>
            <w:rPr>
              <w:sz w:val="16"/>
              <w:szCs w:val="16"/>
              <w:highlight w:val="yellow"/>
              <w:lang w:val="lt-LT"/>
            </w:rPr>
          </w:pPr>
        </w:p>
      </w:tc>
    </w:tr>
    <w:tr w:rsidR="009A0A29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jc w:val="center"/>
            <w:rPr>
              <w:sz w:val="16"/>
              <w:szCs w:val="16"/>
              <w:highlight w:val="yellow"/>
              <w:lang w:val="lt-LT"/>
            </w:rPr>
          </w:pP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Pareigos</w:t>
          </w:r>
        </w:p>
      </w:tc>
      <w:tc>
        <w:tcPr>
          <w:tcW w:w="2269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Vardas, Pavardė</w:t>
          </w: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Parašas</w:t>
          </w:r>
        </w:p>
      </w:tc>
      <w:tc>
        <w:tcPr>
          <w:tcW w:w="5392" w:type="dxa"/>
          <w:gridSpan w:val="3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</w:tcPr>
        <w:p w:rsidR="009A0A29" w:rsidRDefault="009A0A29">
          <w:pPr>
            <w:pStyle w:val="afd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Statinio numeris ir pavadinimas</w:t>
          </w:r>
        </w:p>
      </w:tc>
    </w:tr>
    <w:tr w:rsidR="009A0A29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</w:rPr>
            <w:t>A2080</w:t>
          </w: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lang w:val="lt-LT"/>
            </w:rPr>
          </w:pPr>
          <w:r>
            <w:rPr>
              <w:sz w:val="16"/>
              <w:szCs w:val="16"/>
            </w:rPr>
            <w:t>PV</w:t>
          </w:r>
        </w:p>
      </w:tc>
      <w:tc>
        <w:tcPr>
          <w:tcW w:w="2269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rPr>
              <w:lang w:val="lt-LT"/>
            </w:rPr>
          </w:pPr>
          <w:r>
            <w:rPr>
              <w:sz w:val="16"/>
              <w:szCs w:val="16"/>
            </w:rPr>
            <w:t>Kastytis Bieliauskas</w:t>
          </w:r>
        </w:p>
      </w:tc>
      <w:tc>
        <w:tcPr>
          <w:tcW w:w="853" w:type="dxa"/>
          <w:tcBorders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rPr>
              <w:sz w:val="16"/>
              <w:szCs w:val="16"/>
              <w:lang w:val="lt-LT"/>
            </w:rPr>
          </w:pPr>
        </w:p>
      </w:tc>
      <w:tc>
        <w:tcPr>
          <w:tcW w:w="5392" w:type="dxa"/>
          <w:gridSpan w:val="3"/>
          <w:vMerge w:val="restart"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A0A29" w:rsidRDefault="009A0A29">
          <w:pPr>
            <w:autoSpaceDE w:val="0"/>
            <w:spacing w:after="0" w:line="240" w:lineRule="auto"/>
            <w:rPr>
              <w:lang w:val="lt-LT"/>
            </w:rPr>
          </w:pPr>
          <w:r>
            <w:rPr>
              <w:color w:val="000000"/>
              <w:szCs w:val="24"/>
              <w:lang w:val="lt-LT" w:eastAsia="lt-LT"/>
            </w:rPr>
            <w:t>0</w:t>
          </w:r>
          <w:r>
            <w:rPr>
              <w:color w:val="000000"/>
              <w:szCs w:val="24"/>
              <w:lang w:val="uk-UA" w:eastAsia="lt-LT"/>
            </w:rPr>
            <w:t>1</w:t>
          </w:r>
          <w:r>
            <w:rPr>
              <w:color w:val="000000"/>
              <w:szCs w:val="24"/>
              <w:lang w:val="lt-LT" w:eastAsia="lt-LT"/>
            </w:rPr>
            <w:t xml:space="preserve"> – Pastatas (Bankas)</w:t>
          </w:r>
        </w:p>
      </w:tc>
    </w:tr>
    <w:tr w:rsidR="009A0A29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3975" w:type="dxa"/>
          <w:gridSpan w:val="5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9A0A29" w:rsidRDefault="009A0A29">
          <w:pPr>
            <w:pStyle w:val="afe"/>
            <w:spacing w:before="0" w:after="0"/>
            <w:jc w:val="center"/>
            <w:rPr>
              <w:lang w:val="lt-LT"/>
            </w:rPr>
          </w:pPr>
          <w:r>
            <w:rPr>
              <w:lang w:val="lt-LT"/>
            </w:rPr>
            <w:t>UAB NJ OPTIMAL</w:t>
          </w:r>
        </w:p>
        <w:p w:rsidR="009A0A29" w:rsidRDefault="009A0A29">
          <w:pPr>
            <w:pStyle w:val="afe"/>
            <w:spacing w:before="0" w:after="0"/>
            <w:jc w:val="center"/>
            <w:rPr>
              <w:sz w:val="14"/>
              <w:szCs w:val="14"/>
              <w:lang w:val="lt-LT"/>
            </w:rPr>
          </w:pPr>
          <w:r>
            <w:rPr>
              <w:sz w:val="14"/>
              <w:szCs w:val="14"/>
              <w:lang w:val="lt-LT"/>
            </w:rPr>
            <w:t>Tel.: +37065299614</w:t>
          </w:r>
        </w:p>
        <w:p w:rsidR="009A0A29" w:rsidRDefault="009A0A29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  <w:r>
            <w:rPr>
              <w:sz w:val="14"/>
              <w:szCs w:val="14"/>
              <w:lang w:val="lt-LT"/>
            </w:rPr>
            <w:t>El. paštas: info@njoptimal.com</w:t>
          </w:r>
        </w:p>
      </w:tc>
      <w:tc>
        <w:tcPr>
          <w:tcW w:w="5392" w:type="dxa"/>
          <w:gridSpan w:val="3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A0A29" w:rsidRDefault="009A0A29">
          <w:pPr>
            <w:pStyle w:val="afd"/>
            <w:snapToGrid w:val="0"/>
            <w:jc w:val="center"/>
            <w:rPr>
              <w:sz w:val="16"/>
              <w:szCs w:val="16"/>
              <w:highlight w:val="yellow"/>
              <w:lang w:val="lt-LT"/>
            </w:rPr>
          </w:pPr>
        </w:p>
      </w:tc>
    </w:tr>
    <w:tr w:rsidR="009A0A29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jc w:val="center"/>
            <w:rPr>
              <w:sz w:val="16"/>
              <w:szCs w:val="16"/>
              <w:highlight w:val="yellow"/>
              <w:lang w:val="lt-LT"/>
            </w:rPr>
          </w:pPr>
        </w:p>
      </w:tc>
      <w:tc>
        <w:tcPr>
          <w:tcW w:w="3975" w:type="dxa"/>
          <w:gridSpan w:val="5"/>
          <w:vMerge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rPr>
              <w:sz w:val="16"/>
              <w:szCs w:val="16"/>
              <w:lang w:val="lt-LT"/>
            </w:rPr>
          </w:pPr>
        </w:p>
      </w:tc>
      <w:tc>
        <w:tcPr>
          <w:tcW w:w="4818" w:type="dxa"/>
          <w:gridSpan w:val="2"/>
          <w:tcBorders>
            <w:top w:val="single" w:sz="4" w:space="0" w:color="000000"/>
            <w:left w:val="single" w:sz="4" w:space="0" w:color="000000"/>
          </w:tcBorders>
        </w:tcPr>
        <w:p w:rsidR="009A0A29" w:rsidRDefault="009A0A29">
          <w:pPr>
            <w:pStyle w:val="afd"/>
            <w:rPr>
              <w:lang w:val="lt-LT"/>
            </w:rPr>
          </w:pPr>
          <w:r>
            <w:rPr>
              <w:sz w:val="16"/>
              <w:szCs w:val="16"/>
              <w:lang w:val="lt-LT"/>
            </w:rPr>
            <w:t>Dokumento pavadinimas</w:t>
          </w:r>
        </w:p>
      </w:tc>
      <w:tc>
        <w:tcPr>
          <w:tcW w:w="5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lang w:val="lt-LT"/>
            </w:rPr>
          </w:pPr>
          <w:r>
            <w:rPr>
              <w:sz w:val="14"/>
              <w:szCs w:val="14"/>
              <w:lang w:val="lt-LT"/>
            </w:rPr>
            <w:t>Laida</w:t>
          </w:r>
        </w:p>
      </w:tc>
    </w:tr>
    <w:tr w:rsidR="009A0A29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Pareigos</w:t>
          </w:r>
        </w:p>
      </w:tc>
      <w:tc>
        <w:tcPr>
          <w:tcW w:w="2269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</w:pPr>
          <w:r>
            <w:rPr>
              <w:sz w:val="16"/>
              <w:szCs w:val="16"/>
              <w:lang w:val="lt-LT"/>
            </w:rPr>
            <w:t>Vardas, Pavardė</w:t>
          </w: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Parašas</w:t>
          </w:r>
        </w:p>
      </w:tc>
      <w:tc>
        <w:tcPr>
          <w:tcW w:w="4818" w:type="dxa"/>
          <w:gridSpan w:val="2"/>
          <w:vMerge w:val="restart"/>
          <w:tcBorders>
            <w:left w:val="single" w:sz="4" w:space="0" w:color="000000"/>
            <w:bottom w:val="single" w:sz="4" w:space="0" w:color="000000"/>
          </w:tcBorders>
        </w:tcPr>
        <w:p w:rsidR="009A0A29" w:rsidRDefault="009A0A29">
          <w:pPr>
            <w:pStyle w:val="afd"/>
            <w:rPr>
              <w:lang w:val="lt-LT"/>
            </w:rPr>
          </w:pPr>
          <w:r>
            <w:rPr>
              <w:lang w:val="lt-LT"/>
            </w:rPr>
            <w:t>Sąnaudų kiekių žiniaraštis</w:t>
          </w:r>
        </w:p>
      </w:tc>
      <w:tc>
        <w:tcPr>
          <w:tcW w:w="57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lang w:val="lt-LT"/>
            </w:rPr>
          </w:pPr>
          <w:r>
            <w:rPr>
              <w:szCs w:val="2"/>
              <w:lang w:val="lt-LT"/>
            </w:rPr>
            <w:t>0</w:t>
          </w:r>
        </w:p>
      </w:tc>
    </w:tr>
    <w:tr w:rsidR="009A0A29">
      <w:trPr>
        <w:trHeight w:val="283"/>
        <w:jc w:val="center"/>
      </w:trPr>
      <w:tc>
        <w:tcPr>
          <w:tcW w:w="8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>27405</w:t>
          </w: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jc w:val="center"/>
            <w:rPr>
              <w:sz w:val="16"/>
              <w:szCs w:val="16"/>
              <w:lang w:val="lt-LT"/>
            </w:rPr>
          </w:pPr>
          <w:r>
            <w:rPr>
              <w:sz w:val="16"/>
              <w:szCs w:val="16"/>
              <w:lang w:val="lt-LT"/>
            </w:rPr>
            <w:t xml:space="preserve">SPDV </w:t>
          </w:r>
        </w:p>
      </w:tc>
      <w:tc>
        <w:tcPr>
          <w:tcW w:w="2269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</w:pPr>
          <w:r>
            <w:rPr>
              <w:sz w:val="16"/>
              <w:szCs w:val="16"/>
              <w:lang w:val="lt-LT"/>
            </w:rPr>
            <w:t>Arvydas Kublickas</w:t>
          </w:r>
        </w:p>
      </w:tc>
      <w:tc>
        <w:tcPr>
          <w:tcW w:w="853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rPr>
              <w:sz w:val="16"/>
              <w:szCs w:val="16"/>
              <w:lang w:val="lt-LT"/>
            </w:rPr>
          </w:pPr>
        </w:p>
      </w:tc>
      <w:tc>
        <w:tcPr>
          <w:tcW w:w="4818" w:type="dxa"/>
          <w:gridSpan w:val="2"/>
          <w:vMerge/>
          <w:tcBorders>
            <w:left w:val="single" w:sz="4" w:space="0" w:color="000000"/>
            <w:bottom w:val="single" w:sz="4" w:space="0" w:color="000000"/>
          </w:tcBorders>
        </w:tcPr>
        <w:p w:rsidR="009A0A29" w:rsidRDefault="009A0A29">
          <w:pPr>
            <w:pStyle w:val="afd"/>
            <w:snapToGrid w:val="0"/>
            <w:rPr>
              <w:sz w:val="16"/>
              <w:szCs w:val="16"/>
              <w:lang w:val="lt-LT"/>
            </w:rPr>
          </w:pPr>
        </w:p>
      </w:tc>
      <w:tc>
        <w:tcPr>
          <w:tcW w:w="57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jc w:val="center"/>
            <w:rPr>
              <w:sz w:val="16"/>
              <w:szCs w:val="2"/>
              <w:lang w:val="lt-LT"/>
            </w:rPr>
          </w:pPr>
        </w:p>
      </w:tc>
    </w:tr>
    <w:tr w:rsidR="009A0A29">
      <w:trPr>
        <w:trHeight w:val="283"/>
        <w:jc w:val="center"/>
      </w:trPr>
      <w:tc>
        <w:tcPr>
          <w:tcW w:w="852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lang w:val="lt-LT"/>
            </w:rPr>
          </w:pPr>
          <w:r>
            <w:rPr>
              <w:szCs w:val="24"/>
              <w:lang w:val="lt-LT"/>
            </w:rPr>
            <w:t>LT</w:t>
          </w:r>
        </w:p>
      </w:tc>
      <w:tc>
        <w:tcPr>
          <w:tcW w:w="3975" w:type="dxa"/>
          <w:gridSpan w:val="5"/>
          <w:tcBorders>
            <w:top w:val="single" w:sz="4" w:space="0" w:color="000000"/>
            <w:left w:val="single" w:sz="4" w:space="0" w:color="000000"/>
          </w:tcBorders>
        </w:tcPr>
        <w:p w:rsidR="009A0A29" w:rsidRDefault="009A0A29">
          <w:pPr>
            <w:autoSpaceDE w:val="0"/>
            <w:spacing w:after="0" w:line="240" w:lineRule="auto"/>
            <w:rPr>
              <w:lang w:val="lt-LT"/>
            </w:rPr>
          </w:pPr>
          <w:r>
            <w:rPr>
              <w:color w:val="000000"/>
              <w:sz w:val="16"/>
              <w:szCs w:val="16"/>
              <w:lang w:val="lt-LT"/>
            </w:rPr>
            <w:t>Statytojas</w:t>
          </w:r>
        </w:p>
      </w:tc>
      <w:tc>
        <w:tcPr>
          <w:tcW w:w="4251" w:type="dxa"/>
          <w:tcBorders>
            <w:top w:val="single" w:sz="4" w:space="0" w:color="000000"/>
            <w:left w:val="single" w:sz="4" w:space="0" w:color="000000"/>
          </w:tcBorders>
        </w:tcPr>
        <w:p w:rsidR="009A0A29" w:rsidRDefault="009A0A29">
          <w:pPr>
            <w:pStyle w:val="afd"/>
            <w:rPr>
              <w:lang w:val="lt-LT"/>
            </w:rPr>
          </w:pPr>
          <w:r>
            <w:rPr>
              <w:color w:val="000000"/>
              <w:sz w:val="16"/>
              <w:szCs w:val="16"/>
              <w:lang w:val="lt-LT"/>
            </w:rPr>
            <w:t>Dokumento žymuo</w:t>
          </w:r>
        </w:p>
      </w:tc>
      <w:tc>
        <w:tcPr>
          <w:tcW w:w="567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lang w:val="lt-LT"/>
            </w:rPr>
          </w:pPr>
          <w:r>
            <w:rPr>
              <w:sz w:val="14"/>
              <w:szCs w:val="14"/>
              <w:lang w:val="lt-LT"/>
            </w:rPr>
            <w:t>Lapas</w:t>
          </w:r>
          <w:r>
            <w:rPr>
              <w:sz w:val="16"/>
              <w:szCs w:val="16"/>
              <w:lang w:val="lt-LT"/>
            </w:rPr>
            <w:t xml:space="preserve"> </w:t>
          </w:r>
        </w:p>
      </w:tc>
      <w:tc>
        <w:tcPr>
          <w:tcW w:w="5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lang w:val="lt-LT"/>
            </w:rPr>
          </w:pPr>
          <w:r>
            <w:rPr>
              <w:sz w:val="14"/>
              <w:szCs w:val="14"/>
              <w:lang w:val="lt-LT"/>
            </w:rPr>
            <w:t>Lapų</w:t>
          </w:r>
        </w:p>
      </w:tc>
    </w:tr>
    <w:tr w:rsidR="009A0A29">
      <w:trPr>
        <w:trHeight w:val="567"/>
        <w:jc w:val="center"/>
      </w:trPr>
      <w:tc>
        <w:tcPr>
          <w:tcW w:w="852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snapToGrid w:val="0"/>
            <w:jc w:val="center"/>
            <w:rPr>
              <w:sz w:val="14"/>
              <w:szCs w:val="14"/>
              <w:lang w:val="lt-LT"/>
            </w:rPr>
          </w:pPr>
        </w:p>
      </w:tc>
      <w:tc>
        <w:tcPr>
          <w:tcW w:w="3975" w:type="dxa"/>
          <w:gridSpan w:val="5"/>
          <w:tcBorders>
            <w:left w:val="single" w:sz="4" w:space="0" w:color="000000"/>
            <w:bottom w:val="single" w:sz="4" w:space="0" w:color="000000"/>
          </w:tcBorders>
        </w:tcPr>
        <w:p w:rsidR="009A0A29" w:rsidRDefault="009A0A29">
          <w:pPr>
            <w:autoSpaceDE w:val="0"/>
            <w:spacing w:after="0" w:line="240" w:lineRule="auto"/>
            <w:rPr>
              <w:lang w:val="lt-LT"/>
            </w:rPr>
          </w:pPr>
          <w:r>
            <w:rPr>
              <w:color w:val="000000"/>
              <w:szCs w:val="24"/>
              <w:lang w:val="lt-LT"/>
            </w:rPr>
            <w:t>LIETUVOS BANKAS</w:t>
          </w:r>
        </w:p>
      </w:tc>
      <w:tc>
        <w:tcPr>
          <w:tcW w:w="4251" w:type="dxa"/>
          <w:tcBorders>
            <w:left w:val="single" w:sz="4" w:space="0" w:color="000000"/>
            <w:bottom w:val="single" w:sz="4" w:space="0" w:color="000000"/>
          </w:tcBorders>
        </w:tcPr>
        <w:p w:rsidR="009A0A29" w:rsidRDefault="009A0A29">
          <w:pPr>
            <w:pStyle w:val="afd"/>
            <w:jc w:val="center"/>
            <w:rPr>
              <w:lang w:val="lt-LT"/>
            </w:rPr>
          </w:pPr>
          <w:r>
            <w:rPr>
              <w:szCs w:val="2"/>
            </w:rPr>
            <w:t>2L202405-0</w:t>
          </w:r>
          <w:r>
            <w:rPr>
              <w:szCs w:val="2"/>
              <w:lang w:val="uk-UA"/>
            </w:rPr>
            <w:t>1</w:t>
          </w:r>
          <w:r>
            <w:rPr>
              <w:szCs w:val="2"/>
            </w:rPr>
            <w:t>-TDP-SK.SZ</w:t>
          </w:r>
        </w:p>
      </w:tc>
      <w:tc>
        <w:tcPr>
          <w:tcW w:w="567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lang w:val="lt-LT"/>
            </w:rPr>
          </w:pPr>
          <w:r>
            <w:rPr>
              <w:lang w:val="lt-LT"/>
            </w:rPr>
            <w:t>1</w:t>
          </w:r>
        </w:p>
      </w:tc>
      <w:tc>
        <w:tcPr>
          <w:tcW w:w="57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A0A29" w:rsidRDefault="009A0A29">
          <w:pPr>
            <w:pStyle w:val="afd"/>
            <w:jc w:val="center"/>
            <w:rPr>
              <w:lang w:val="lt-LT"/>
            </w:rPr>
          </w:pPr>
          <w:r>
            <w:rPr>
              <w:lang w:val="lt-LT"/>
            </w:rPr>
            <w:t>1</w:t>
          </w:r>
        </w:p>
      </w:tc>
    </w:tr>
  </w:tbl>
  <w:p w:rsidR="009A0A29" w:rsidRDefault="009A0A29">
    <w:pPr>
      <w:pStyle w:val="afd"/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A3941" w:rsidRDefault="001A3941">
      <w:pPr>
        <w:spacing w:after="0" w:line="240" w:lineRule="auto"/>
      </w:pPr>
      <w:r>
        <w:separator/>
      </w:r>
    </w:p>
  </w:footnote>
  <w:footnote w:type="continuationSeparator" w:id="0">
    <w:p w:rsidR="001A3941" w:rsidRDefault="001A3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A0A29" w:rsidRDefault="009A0A29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A0A29" w:rsidRDefault="009A0A29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86285"/>
    <w:multiLevelType w:val="multilevel"/>
    <w:tmpl w:val="AFB2C5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9734A3"/>
    <w:multiLevelType w:val="multilevel"/>
    <w:tmpl w:val="1D50DB4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CE6930"/>
    <w:multiLevelType w:val="multilevel"/>
    <w:tmpl w:val="5170AD2E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B05FC8"/>
    <w:multiLevelType w:val="multilevel"/>
    <w:tmpl w:val="A5509E8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217DB2"/>
    <w:multiLevelType w:val="multilevel"/>
    <w:tmpl w:val="E04A0C34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20736D3"/>
    <w:multiLevelType w:val="multilevel"/>
    <w:tmpl w:val="D07831A8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675370"/>
    <w:multiLevelType w:val="multilevel"/>
    <w:tmpl w:val="842E56AA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626975"/>
    <w:multiLevelType w:val="multilevel"/>
    <w:tmpl w:val="FA0C3A1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oNotTrackMoves/>
  <w:defaultTabStop w:val="720"/>
  <w:autoHyphenation/>
  <w:hyphenationZone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0803"/>
    <w:rsid w:val="001A3941"/>
    <w:rsid w:val="00467B10"/>
    <w:rsid w:val="009A0A29"/>
    <w:rsid w:val="00DB0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9398837"/>
  <w15:docId w15:val="{91A946C4-DBC7-44D8-8C69-9F6601F24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oto Serif CJK SC" w:hAnsi="Liberation Serif" w:cs="Lohit Devanaga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uppressAutoHyphens/>
      <w:spacing w:after="200" w:line="276" w:lineRule="auto"/>
    </w:pPr>
    <w:rPr>
      <w:rFonts w:ascii="Times New Roman" w:eastAsia="Calibri" w:hAnsi="Times New Roman" w:cs="Times New Roman"/>
      <w:sz w:val="24"/>
      <w:szCs w:val="22"/>
      <w:lang w:val="en-US" w:eastAsia="zh-CN"/>
    </w:rPr>
  </w:style>
  <w:style w:type="paragraph" w:styleId="1">
    <w:name w:val="heading 1"/>
    <w:basedOn w:val="a1"/>
    <w:next w:val="a2"/>
    <w:uiPriority w:val="9"/>
    <w:qFormat/>
    <w:pPr>
      <w:numPr>
        <w:numId w:val="1"/>
      </w:numPr>
      <w:suppressAutoHyphens w:val="0"/>
      <w:spacing w:after="0" w:line="240" w:lineRule="auto"/>
      <w:outlineLvl w:val="0"/>
    </w:pPr>
    <w:rPr>
      <w:rFonts w:eastAsia="Times New Roman"/>
      <w:b/>
      <w:bCs/>
      <w:kern w:val="2"/>
      <w:sz w:val="48"/>
      <w:szCs w:val="48"/>
    </w:rPr>
  </w:style>
  <w:style w:type="paragraph" w:styleId="21">
    <w:name w:val="heading 2"/>
    <w:basedOn w:val="a1"/>
    <w:next w:val="a1"/>
    <w:uiPriority w:val="9"/>
    <w:semiHidden/>
    <w:unhideWhenUsed/>
    <w:qFormat/>
    <w:pPr>
      <w:keepNext/>
      <w:numPr>
        <w:ilvl w:val="1"/>
        <w:numId w:val="1"/>
      </w:numPr>
      <w:suppressAutoHyphens w:val="0"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31">
    <w:name w:val="heading 3"/>
    <w:basedOn w:val="a1"/>
    <w:next w:val="a1"/>
    <w:uiPriority w:val="9"/>
    <w:semiHidden/>
    <w:unhideWhenUsed/>
    <w:qFormat/>
    <w:pPr>
      <w:keepNext/>
      <w:numPr>
        <w:ilvl w:val="2"/>
        <w:numId w:val="1"/>
      </w:numPr>
      <w:suppressAutoHyphens w:val="0"/>
      <w:spacing w:before="240" w:after="60" w:line="257" w:lineRule="auto"/>
      <w:outlineLvl w:val="2"/>
    </w:pPr>
    <w:rPr>
      <w:rFonts w:ascii="Calibri Light" w:eastAsia="Times New Roman" w:hAnsi="Calibri Light" w:cs="Calibri Light"/>
      <w:b/>
      <w:bCs/>
      <w:sz w:val="26"/>
      <w:szCs w:val="26"/>
      <w:lang w:val="lt-LT"/>
    </w:rPr>
  </w:style>
  <w:style w:type="paragraph" w:styleId="4">
    <w:name w:val="heading 4"/>
    <w:basedOn w:val="a1"/>
    <w:next w:val="a1"/>
    <w:uiPriority w:val="9"/>
    <w:semiHidden/>
    <w:unhideWhenUsed/>
    <w:qFormat/>
    <w:pPr>
      <w:keepNext/>
      <w:numPr>
        <w:ilvl w:val="3"/>
        <w:numId w:val="1"/>
      </w:numPr>
      <w:suppressAutoHyphens w:val="0"/>
      <w:spacing w:before="240" w:after="60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paragraph" w:styleId="5">
    <w:name w:val="heading 5"/>
    <w:basedOn w:val="a1"/>
    <w:next w:val="a1"/>
    <w:uiPriority w:val="9"/>
    <w:semiHidden/>
    <w:unhideWhenUsed/>
    <w:qFormat/>
    <w:pPr>
      <w:keepNext/>
      <w:keepLines/>
      <w:numPr>
        <w:ilvl w:val="4"/>
        <w:numId w:val="1"/>
      </w:numPr>
      <w:suppressAutoHyphens w:val="0"/>
      <w:spacing w:before="200" w:after="0"/>
      <w:outlineLvl w:val="4"/>
    </w:pPr>
    <w:rPr>
      <w:rFonts w:ascii="Calibri Light" w:eastAsia="Times New Roman" w:hAnsi="Calibri Light"/>
      <w:color w:val="1F3763"/>
      <w:sz w:val="17"/>
    </w:rPr>
  </w:style>
  <w:style w:type="paragraph" w:styleId="6">
    <w:name w:val="heading 6"/>
    <w:basedOn w:val="a1"/>
    <w:next w:val="a1"/>
    <w:uiPriority w:val="9"/>
    <w:semiHidden/>
    <w:unhideWhenUsed/>
    <w:qFormat/>
    <w:pPr>
      <w:keepNext/>
      <w:keepLines/>
      <w:numPr>
        <w:ilvl w:val="5"/>
        <w:numId w:val="1"/>
      </w:numPr>
      <w:suppressAutoHyphens w:val="0"/>
      <w:spacing w:before="200" w:after="0"/>
      <w:outlineLvl w:val="5"/>
    </w:pPr>
    <w:rPr>
      <w:rFonts w:ascii="Calibri Light" w:eastAsia="Times New Roman" w:hAnsi="Calibri Light"/>
      <w:i/>
      <w:iCs/>
      <w:color w:val="1F3763"/>
      <w:sz w:val="17"/>
    </w:rPr>
  </w:style>
  <w:style w:type="paragraph" w:styleId="7">
    <w:name w:val="heading 7"/>
    <w:basedOn w:val="a1"/>
    <w:next w:val="a1"/>
    <w:qFormat/>
    <w:pPr>
      <w:keepNext/>
      <w:keepLines/>
      <w:numPr>
        <w:ilvl w:val="6"/>
        <w:numId w:val="1"/>
      </w:numPr>
      <w:suppressAutoHyphens w:val="0"/>
      <w:spacing w:before="200" w:after="0"/>
      <w:outlineLvl w:val="6"/>
    </w:pPr>
    <w:rPr>
      <w:rFonts w:ascii="Calibri Light" w:eastAsia="Times New Roman" w:hAnsi="Calibri Light"/>
      <w:i/>
      <w:iCs/>
      <w:color w:val="404040"/>
      <w:sz w:val="17"/>
    </w:rPr>
  </w:style>
  <w:style w:type="paragraph" w:styleId="8">
    <w:name w:val="heading 8"/>
    <w:basedOn w:val="a1"/>
    <w:next w:val="a1"/>
    <w:qFormat/>
    <w:pPr>
      <w:keepNext/>
      <w:keepLines/>
      <w:numPr>
        <w:ilvl w:val="7"/>
        <w:numId w:val="1"/>
      </w:numPr>
      <w:suppressAutoHyphens w:val="0"/>
      <w:spacing w:before="200" w:after="0"/>
      <w:outlineLvl w:val="7"/>
    </w:pPr>
    <w:rPr>
      <w:rFonts w:ascii="Calibri Light" w:eastAsia="Times New Roman" w:hAnsi="Calibri Light"/>
      <w:color w:val="4472C4"/>
      <w:sz w:val="20"/>
      <w:szCs w:val="20"/>
    </w:rPr>
  </w:style>
  <w:style w:type="paragraph" w:styleId="9">
    <w:name w:val="heading 9"/>
    <w:basedOn w:val="a1"/>
    <w:next w:val="a1"/>
    <w:qFormat/>
    <w:pPr>
      <w:keepNext/>
      <w:keepLines/>
      <w:numPr>
        <w:ilvl w:val="8"/>
        <w:numId w:val="1"/>
      </w:numPr>
      <w:suppressAutoHyphens w:val="0"/>
      <w:spacing w:before="200" w:after="0"/>
      <w:outlineLvl w:val="8"/>
    </w:pPr>
    <w:rPr>
      <w:rFonts w:ascii="Calibri Light" w:eastAsia="Times New Roman" w:hAnsi="Calibri Light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  <w:rPr>
      <w:rFonts w:cs="Times New Roman"/>
    </w:rPr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rFonts w:cs="Times New Roman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cs="Times New Roman"/>
    </w:rPr>
  </w:style>
  <w:style w:type="character" w:customStyle="1" w:styleId="WW8Num25z0">
    <w:name w:val="WW8Num25z0"/>
    <w:qFormat/>
    <w:rPr>
      <w:rFonts w:cs="Times New Roman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-">
    <w:name w:val="WW-Шрифт абзацу за замовчуванням"/>
    <w:qFormat/>
  </w:style>
  <w:style w:type="character" w:customStyle="1" w:styleId="WW8Num1z0">
    <w:name w:val="WW8Num1z0"/>
    <w:qFormat/>
  </w:style>
  <w:style w:type="character" w:customStyle="1" w:styleId="WW8Num3z0">
    <w:name w:val="WW8Num3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8Num4z0">
    <w:name w:val="WW8Num4z0"/>
    <w:qFormat/>
    <w:rPr>
      <w:rFonts w:ascii="Times New Roman" w:hAnsi="Times New Roman" w:cs="Times New Roman"/>
      <w:b w:val="0"/>
      <w:i w:val="0"/>
      <w:sz w:val="24"/>
    </w:rPr>
  </w:style>
  <w:style w:type="character" w:customStyle="1" w:styleId="WW-DefaultParagraphFont">
    <w:name w:val="WW-Default Paragraph Font"/>
    <w:qFormat/>
  </w:style>
  <w:style w:type="character" w:customStyle="1" w:styleId="HeaderChar">
    <w:name w:val="Header Char"/>
    <w:basedOn w:val="WW-DefaultParagraphFont"/>
    <w:qFormat/>
  </w:style>
  <w:style w:type="character" w:customStyle="1" w:styleId="FooterChar">
    <w:name w:val="Footer Char"/>
    <w:basedOn w:val="WW-DefaultParagraphFont"/>
    <w:qFormat/>
  </w:style>
  <w:style w:type="character" w:styleId="a6">
    <w:name w:val="page number"/>
    <w:basedOn w:val="WW-DefaultParagraphFont"/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  <w:lang w:val="en-US"/>
    </w:rPr>
  </w:style>
  <w:style w:type="character" w:customStyle="1" w:styleId="HTMLPreformattedChar">
    <w:name w:val="HTML Preformatted Char"/>
    <w:qFormat/>
    <w:rPr>
      <w:rFonts w:ascii="Courier New" w:eastAsia="Times New Roman" w:hAnsi="Courier New" w:cs="Courier New"/>
    </w:rPr>
  </w:style>
  <w:style w:type="character" w:customStyle="1" w:styleId="22">
    <w:name w:val="Основний текст з відступом 2 Знак"/>
    <w:qFormat/>
    <w:rPr>
      <w:rFonts w:ascii="Arial" w:hAnsi="Arial" w:cs="Arial"/>
      <w:szCs w:val="24"/>
      <w:lang w:val="lt-LT"/>
    </w:rPr>
  </w:style>
  <w:style w:type="character" w:customStyle="1" w:styleId="10">
    <w:name w:val="Заголовок 1 Знак"/>
    <w:qFormat/>
    <w:rPr>
      <w:b/>
      <w:bCs/>
      <w:kern w:val="2"/>
      <w:sz w:val="48"/>
      <w:szCs w:val="48"/>
      <w:lang w:val="en-US"/>
    </w:rPr>
  </w:style>
  <w:style w:type="character" w:customStyle="1" w:styleId="23">
    <w:name w:val="Заголовок 2 Знак"/>
    <w:qFormat/>
    <w:rPr>
      <w:rFonts w:ascii="Cambria" w:hAnsi="Cambria" w:cs="Cambria"/>
      <w:b/>
      <w:bCs/>
      <w:i/>
      <w:iCs/>
      <w:sz w:val="28"/>
      <w:szCs w:val="28"/>
      <w:lang w:val="en-US"/>
    </w:rPr>
  </w:style>
  <w:style w:type="character" w:customStyle="1" w:styleId="32">
    <w:name w:val="Заголовок 3 Знак"/>
    <w:qFormat/>
    <w:rPr>
      <w:rFonts w:ascii="Calibri Light" w:hAnsi="Calibri Light" w:cs="Calibri Light"/>
      <w:b/>
      <w:bCs/>
      <w:sz w:val="26"/>
      <w:szCs w:val="26"/>
      <w:lang w:val="lt-LT"/>
    </w:rPr>
  </w:style>
  <w:style w:type="character" w:customStyle="1" w:styleId="40">
    <w:name w:val="Заголовок 4 Знак"/>
    <w:qFormat/>
    <w:rPr>
      <w:rFonts w:ascii="Calibri" w:hAnsi="Calibri" w:cs="Calibri"/>
      <w:b/>
      <w:bCs/>
      <w:sz w:val="28"/>
      <w:szCs w:val="28"/>
      <w:lang w:val="en-US"/>
    </w:rPr>
  </w:style>
  <w:style w:type="character" w:customStyle="1" w:styleId="50">
    <w:name w:val="Заголовок 5 Знак"/>
    <w:qFormat/>
    <w:rPr>
      <w:rFonts w:ascii="Calibri Light" w:hAnsi="Calibri Light" w:cs="Calibri Light"/>
      <w:color w:val="1F3763"/>
      <w:sz w:val="17"/>
      <w:szCs w:val="22"/>
      <w:lang w:val="en-US"/>
    </w:rPr>
  </w:style>
  <w:style w:type="character" w:customStyle="1" w:styleId="60">
    <w:name w:val="Заголовок 6 Знак"/>
    <w:qFormat/>
    <w:rPr>
      <w:rFonts w:ascii="Calibri Light" w:hAnsi="Calibri Light" w:cs="Calibri Light"/>
      <w:i/>
      <w:iCs/>
      <w:color w:val="1F3763"/>
      <w:sz w:val="17"/>
      <w:szCs w:val="22"/>
      <w:lang w:val="en-US"/>
    </w:rPr>
  </w:style>
  <w:style w:type="character" w:customStyle="1" w:styleId="70">
    <w:name w:val="Заголовок 7 Знак"/>
    <w:qFormat/>
    <w:rPr>
      <w:rFonts w:ascii="Calibri Light" w:hAnsi="Calibri Light" w:cs="Calibri Light"/>
      <w:i/>
      <w:iCs/>
      <w:color w:val="404040"/>
      <w:sz w:val="17"/>
      <w:szCs w:val="22"/>
      <w:lang w:val="en-US"/>
    </w:rPr>
  </w:style>
  <w:style w:type="character" w:customStyle="1" w:styleId="80">
    <w:name w:val="Заголовок 8 Знак"/>
    <w:qFormat/>
    <w:rPr>
      <w:rFonts w:ascii="Calibri Light" w:hAnsi="Calibri Light" w:cs="Calibri Light"/>
      <w:color w:val="4472C4"/>
      <w:lang w:val="en-US"/>
    </w:rPr>
  </w:style>
  <w:style w:type="character" w:customStyle="1" w:styleId="90">
    <w:name w:val="Заголовок 9 Знак"/>
    <w:qFormat/>
    <w:rPr>
      <w:rFonts w:ascii="Calibri Light" w:hAnsi="Calibri Light" w:cs="Calibri Light"/>
      <w:i/>
      <w:iCs/>
      <w:color w:val="404040"/>
      <w:lang w:val="en-US"/>
    </w:rPr>
  </w:style>
  <w:style w:type="character" w:customStyle="1" w:styleId="a7">
    <w:name w:val="Верхній колонтитул Знак"/>
    <w:qFormat/>
    <w:rPr>
      <w:rFonts w:eastAsia="Calibri"/>
      <w:sz w:val="24"/>
      <w:szCs w:val="22"/>
      <w:lang w:val="en-US" w:eastAsia="zh-CN"/>
    </w:rPr>
  </w:style>
  <w:style w:type="character" w:customStyle="1" w:styleId="a8">
    <w:name w:val="Нижній колонтитул Знак"/>
    <w:qFormat/>
    <w:rPr>
      <w:rFonts w:eastAsia="Calibri"/>
      <w:sz w:val="24"/>
      <w:szCs w:val="22"/>
      <w:lang w:val="en-US" w:eastAsia="zh-CN"/>
    </w:rPr>
  </w:style>
  <w:style w:type="character" w:customStyle="1" w:styleId="a9">
    <w:name w:val="Звичайний (веб) Знак"/>
    <w:qFormat/>
    <w:rPr>
      <w:sz w:val="24"/>
      <w:szCs w:val="24"/>
      <w:lang w:val="en-US" w:eastAsia="zh-CN"/>
    </w:rPr>
  </w:style>
  <w:style w:type="character" w:customStyle="1" w:styleId="aa">
    <w:name w:val="Основний текст Знак"/>
    <w:qFormat/>
    <w:rPr>
      <w:rFonts w:eastAsia="Calibri"/>
      <w:sz w:val="24"/>
      <w:szCs w:val="22"/>
      <w:lang w:val="en-US" w:eastAsia="zh-CN"/>
    </w:rPr>
  </w:style>
  <w:style w:type="character" w:styleId="ab">
    <w:name w:val="Hyperlink"/>
    <w:rPr>
      <w:color w:val="0000FF"/>
      <w:u w:val="single"/>
    </w:rPr>
  </w:style>
  <w:style w:type="character" w:customStyle="1" w:styleId="sup">
    <w:name w:val="sup"/>
    <w:qFormat/>
  </w:style>
  <w:style w:type="character" w:customStyle="1" w:styleId="24">
    <w:name w:val="Основний текст 2 Знак"/>
    <w:qFormat/>
    <w:rPr>
      <w:rFonts w:eastAsia="Calibri"/>
      <w:sz w:val="24"/>
      <w:szCs w:val="22"/>
      <w:lang w:val="en-US"/>
    </w:rPr>
  </w:style>
  <w:style w:type="character" w:styleId="ac">
    <w:name w:val="Strong"/>
    <w:qFormat/>
    <w:rPr>
      <w:b/>
      <w:bCs/>
    </w:rPr>
  </w:style>
  <w:style w:type="character" w:customStyle="1" w:styleId="ad">
    <w:name w:val="Текст у виносці Знак"/>
    <w:qFormat/>
    <w:rPr>
      <w:rFonts w:ascii="Segoe UI" w:eastAsia="Calibri" w:hAnsi="Segoe UI" w:cs="Segoe UI"/>
      <w:sz w:val="18"/>
      <w:szCs w:val="18"/>
      <w:lang w:val="en-US" w:eastAsia="zh-CN"/>
    </w:rPr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qFormat/>
  </w:style>
  <w:style w:type="character" w:customStyle="1" w:styleId="TekstasChar">
    <w:name w:val="Tekstas Char"/>
    <w:qFormat/>
    <w:rPr>
      <w:sz w:val="24"/>
      <w:szCs w:val="22"/>
      <w:lang w:val="lt-LT"/>
    </w:rPr>
  </w:style>
  <w:style w:type="character" w:customStyle="1" w:styleId="PAVADINIMASChar">
    <w:name w:val="PAVADINIMAS Char"/>
    <w:qFormat/>
    <w:rPr>
      <w:b/>
      <w:caps/>
      <w:sz w:val="28"/>
      <w:szCs w:val="22"/>
      <w:lang w:val="lt-LT"/>
    </w:rPr>
  </w:style>
  <w:style w:type="character" w:customStyle="1" w:styleId="1TemaChar">
    <w:name w:val="1. Tema Char"/>
    <w:qFormat/>
    <w:rPr>
      <w:b/>
      <w:sz w:val="24"/>
      <w:szCs w:val="22"/>
      <w:lang w:val="lt-LT"/>
    </w:rPr>
  </w:style>
  <w:style w:type="character" w:customStyle="1" w:styleId="TEMAChar">
    <w:name w:val="TEMA Char"/>
    <w:qFormat/>
    <w:rPr>
      <w:sz w:val="24"/>
      <w:szCs w:val="22"/>
      <w:lang w:val="lt-LT"/>
    </w:rPr>
  </w:style>
  <w:style w:type="character" w:customStyle="1" w:styleId="TemabeNrChar">
    <w:name w:val="Tema be Nr. Char"/>
    <w:qFormat/>
    <w:rPr>
      <w:b/>
      <w:bCs/>
      <w:kern w:val="2"/>
      <w:sz w:val="24"/>
      <w:szCs w:val="32"/>
      <w:lang w:val="lt-LT"/>
    </w:rPr>
  </w:style>
  <w:style w:type="character" w:styleId="af">
    <w:name w:val="FollowedHyperlink"/>
    <w:rPr>
      <w:color w:val="954F72"/>
      <w:u w:val="single"/>
    </w:rPr>
  </w:style>
  <w:style w:type="character" w:customStyle="1" w:styleId="ui-provider">
    <w:name w:val="ui-provider"/>
    <w:qFormat/>
  </w:style>
  <w:style w:type="character" w:customStyle="1" w:styleId="af0">
    <w:name w:val="Назва Знак"/>
    <w:qFormat/>
    <w:rPr>
      <w:rFonts w:ascii="Calibri Light" w:hAnsi="Calibri Light" w:cs="Calibri Light"/>
      <w:color w:val="323E4F"/>
      <w:spacing w:val="5"/>
      <w:kern w:val="2"/>
      <w:sz w:val="52"/>
      <w:szCs w:val="52"/>
      <w:lang w:val="en-US"/>
    </w:rPr>
  </w:style>
  <w:style w:type="character" w:customStyle="1" w:styleId="af1">
    <w:name w:val="Підзаголовок Знак"/>
    <w:qFormat/>
    <w:rPr>
      <w:rFonts w:ascii="Calibri Light" w:hAnsi="Calibri Light" w:cs="Calibri Light"/>
      <w:i/>
      <w:iCs/>
      <w:color w:val="4472C4"/>
      <w:spacing w:val="15"/>
      <w:sz w:val="24"/>
      <w:szCs w:val="24"/>
      <w:lang w:val="en-US"/>
    </w:rPr>
  </w:style>
  <w:style w:type="character" w:customStyle="1" w:styleId="33">
    <w:name w:val="Основний текст 3 Знак"/>
    <w:qFormat/>
    <w:rPr>
      <w:rFonts w:ascii="Arial" w:eastAsia="Arial" w:hAnsi="Arial" w:cs="Arial"/>
      <w:sz w:val="16"/>
      <w:szCs w:val="16"/>
      <w:lang w:val="en-US"/>
    </w:rPr>
  </w:style>
  <w:style w:type="character" w:customStyle="1" w:styleId="af2">
    <w:name w:val="Текст макросу Знак"/>
    <w:qFormat/>
    <w:rPr>
      <w:rFonts w:ascii="Courier" w:hAnsi="Courier" w:cs="Courier"/>
      <w:lang w:val="en-US"/>
    </w:rPr>
  </w:style>
  <w:style w:type="character" w:customStyle="1" w:styleId="af3">
    <w:name w:val="Цитата Знак"/>
    <w:qFormat/>
    <w:rPr>
      <w:rFonts w:ascii="Arial" w:eastAsia="Arial" w:hAnsi="Arial" w:cs="Arial"/>
      <w:i/>
      <w:iCs/>
      <w:color w:val="000000"/>
      <w:sz w:val="17"/>
      <w:szCs w:val="22"/>
      <w:lang w:val="en-US"/>
    </w:rPr>
  </w:style>
  <w:style w:type="character" w:customStyle="1" w:styleId="af4">
    <w:name w:val="Насичена цитата Знак"/>
    <w:qFormat/>
    <w:rPr>
      <w:rFonts w:ascii="Arial" w:eastAsia="Arial" w:hAnsi="Arial" w:cs="Arial"/>
      <w:b/>
      <w:bCs/>
      <w:i/>
      <w:iCs/>
      <w:color w:val="4472C4"/>
      <w:sz w:val="17"/>
      <w:szCs w:val="22"/>
      <w:lang w:val="en-US"/>
    </w:rPr>
  </w:style>
  <w:style w:type="character" w:styleId="af5">
    <w:name w:val="Subtle Emphasis"/>
    <w:qFormat/>
    <w:rPr>
      <w:i/>
      <w:iCs/>
      <w:color w:val="808080"/>
    </w:rPr>
  </w:style>
  <w:style w:type="character" w:styleId="af6">
    <w:name w:val="Intense Emphasis"/>
    <w:qFormat/>
    <w:rPr>
      <w:b/>
      <w:bCs/>
      <w:i/>
      <w:iCs/>
      <w:color w:val="4472C4"/>
    </w:rPr>
  </w:style>
  <w:style w:type="character" w:styleId="af7">
    <w:name w:val="Subtle Reference"/>
    <w:qFormat/>
    <w:rPr>
      <w:smallCaps/>
      <w:color w:val="ED7D31"/>
      <w:u w:val="single"/>
    </w:rPr>
  </w:style>
  <w:style w:type="character" w:styleId="af8">
    <w:name w:val="Intense Reference"/>
    <w:qFormat/>
    <w:rPr>
      <w:b/>
      <w:bCs/>
      <w:smallCaps/>
      <w:color w:val="ED7D31"/>
      <w:spacing w:val="5"/>
      <w:u w:val="single"/>
    </w:rPr>
  </w:style>
  <w:style w:type="character" w:styleId="af9">
    <w:name w:val="Book Title"/>
    <w:qFormat/>
    <w:rPr>
      <w:b/>
      <w:bCs/>
      <w:smallCaps/>
      <w:spacing w:val="5"/>
    </w:rPr>
  </w:style>
  <w:style w:type="paragraph" w:customStyle="1" w:styleId="Heading">
    <w:name w:val="Heading"/>
    <w:basedOn w:val="a1"/>
    <w:next w:val="a2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a2">
    <w:name w:val="Body Text"/>
    <w:basedOn w:val="a1"/>
    <w:pPr>
      <w:spacing w:after="140"/>
    </w:pPr>
  </w:style>
  <w:style w:type="paragraph" w:styleId="afa">
    <w:name w:val="List"/>
    <w:basedOn w:val="a2"/>
    <w:rPr>
      <w:rFonts w:cs="Lucida Sans"/>
    </w:rPr>
  </w:style>
  <w:style w:type="paragraph" w:styleId="afb">
    <w:name w:val="caption"/>
    <w:basedOn w:val="a1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a1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</w:pPr>
  </w:style>
  <w:style w:type="paragraph" w:styleId="afc">
    <w:name w:val="header"/>
    <w:basedOn w:val="a1"/>
    <w:pPr>
      <w:tabs>
        <w:tab w:val="center" w:pos="4986"/>
        <w:tab w:val="right" w:pos="9972"/>
      </w:tabs>
      <w:spacing w:after="0" w:line="240" w:lineRule="auto"/>
    </w:pPr>
  </w:style>
  <w:style w:type="paragraph" w:styleId="afd">
    <w:name w:val="footer"/>
    <w:basedOn w:val="a1"/>
    <w:pPr>
      <w:tabs>
        <w:tab w:val="center" w:pos="4986"/>
        <w:tab w:val="right" w:pos="9972"/>
      </w:tabs>
      <w:spacing w:after="0" w:line="240" w:lineRule="auto"/>
    </w:pPr>
  </w:style>
  <w:style w:type="paragraph" w:styleId="afe">
    <w:name w:val="Normal (Web)"/>
    <w:basedOn w:val="a1"/>
    <w:qFormat/>
    <w:pPr>
      <w:spacing w:before="280" w:after="119" w:line="240" w:lineRule="auto"/>
    </w:pPr>
    <w:rPr>
      <w:rFonts w:eastAsia="Times New Roman"/>
      <w:szCs w:val="24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0" w:line="240" w:lineRule="auto"/>
    </w:pPr>
    <w:rPr>
      <w:rFonts w:eastAsia="Lucida Sans Unicode"/>
      <w:kern w:val="2"/>
      <w:szCs w:val="24"/>
      <w:lang w:val="lt-LT"/>
    </w:rPr>
  </w:style>
  <w:style w:type="paragraph" w:styleId="aff">
    <w:name w:val="Balloon Text"/>
    <w:basedOn w:val="a1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">
    <w:name w:val="HTML Preformatted"/>
    <w:basedOn w:val="a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1"/>
    <w:qFormat/>
  </w:style>
  <w:style w:type="paragraph" w:styleId="25">
    <w:name w:val="Body Text Indent 2"/>
    <w:basedOn w:val="a1"/>
    <w:qFormat/>
    <w:pPr>
      <w:spacing w:before="60" w:after="120" w:line="480" w:lineRule="auto"/>
      <w:ind w:left="283" w:firstLine="567"/>
      <w:jc w:val="both"/>
      <w:textAlignment w:val="baseline"/>
    </w:pPr>
    <w:rPr>
      <w:rFonts w:ascii="Arial" w:eastAsia="Times New Roman" w:hAnsi="Arial" w:cs="Arial"/>
      <w:sz w:val="20"/>
      <w:szCs w:val="24"/>
      <w:lang w:val="lt-LT"/>
    </w:rPr>
  </w:style>
  <w:style w:type="paragraph" w:styleId="26">
    <w:name w:val="Body Text 2"/>
    <w:basedOn w:val="a1"/>
    <w:qFormat/>
    <w:pPr>
      <w:suppressAutoHyphens w:val="0"/>
      <w:spacing w:after="120" w:line="480" w:lineRule="auto"/>
    </w:pPr>
  </w:style>
  <w:style w:type="paragraph" w:customStyle="1" w:styleId="Lentele">
    <w:name w:val="Lentele"/>
    <w:basedOn w:val="4"/>
    <w:qFormat/>
    <w:pPr>
      <w:numPr>
        <w:ilvl w:val="0"/>
        <w:numId w:val="0"/>
      </w:numPr>
      <w:suppressAutoHyphens/>
      <w:spacing w:before="60" w:line="240" w:lineRule="auto"/>
      <w:ind w:firstLine="720"/>
      <w:outlineLvl w:val="9"/>
    </w:pPr>
    <w:rPr>
      <w:rFonts w:ascii="Times New Roman" w:hAnsi="Times New Roman" w:cs="Times New Roman"/>
      <w:b w:val="0"/>
      <w:bCs w:val="0"/>
      <w:i/>
      <w:iCs/>
      <w:sz w:val="20"/>
      <w:szCs w:val="20"/>
      <w:lang w:val="lt-LT"/>
    </w:rPr>
  </w:style>
  <w:style w:type="paragraph" w:customStyle="1" w:styleId="Tekstas">
    <w:name w:val="Tekstas"/>
    <w:basedOn w:val="a1"/>
    <w:qFormat/>
    <w:pPr>
      <w:suppressAutoHyphens w:val="0"/>
      <w:spacing w:after="0" w:line="257" w:lineRule="auto"/>
      <w:ind w:firstLine="851"/>
      <w:jc w:val="both"/>
    </w:pPr>
    <w:rPr>
      <w:rFonts w:eastAsia="Times New Roman"/>
      <w:lang w:val="lt-LT"/>
    </w:rPr>
  </w:style>
  <w:style w:type="paragraph" w:customStyle="1" w:styleId="PAVADINIMAS">
    <w:name w:val="PAVADINIMAS"/>
    <w:basedOn w:val="Tekstas"/>
    <w:qFormat/>
    <w:pPr>
      <w:ind w:firstLine="0"/>
      <w:jc w:val="center"/>
    </w:pPr>
    <w:rPr>
      <w:b/>
      <w:caps/>
      <w:sz w:val="28"/>
    </w:rPr>
  </w:style>
  <w:style w:type="paragraph" w:customStyle="1" w:styleId="1Tema">
    <w:name w:val="1. Tema"/>
    <w:basedOn w:val="Tekstas"/>
    <w:qFormat/>
    <w:pPr>
      <w:spacing w:before="160" w:after="160"/>
      <w:ind w:firstLine="0"/>
      <w:jc w:val="left"/>
    </w:pPr>
    <w:rPr>
      <w:b/>
    </w:rPr>
  </w:style>
  <w:style w:type="paragraph" w:customStyle="1" w:styleId="TEMA">
    <w:name w:val="TEMA"/>
    <w:basedOn w:val="PAVADINIMAS"/>
    <w:qFormat/>
    <w:pPr>
      <w:ind w:left="851"/>
      <w:jc w:val="left"/>
    </w:pPr>
    <w:rPr>
      <w:b w:val="0"/>
      <w:caps w:val="0"/>
      <w:sz w:val="24"/>
    </w:rPr>
  </w:style>
  <w:style w:type="paragraph" w:styleId="11">
    <w:name w:val="toc 1"/>
    <w:basedOn w:val="a1"/>
    <w:next w:val="a1"/>
    <w:pPr>
      <w:suppressAutoHyphens w:val="0"/>
      <w:spacing w:after="160" w:line="257" w:lineRule="auto"/>
    </w:pPr>
    <w:rPr>
      <w:rFonts w:eastAsia="Times New Roman"/>
      <w:sz w:val="22"/>
      <w:lang w:val="lt-LT"/>
    </w:rPr>
  </w:style>
  <w:style w:type="paragraph" w:customStyle="1" w:styleId="TemabeNr">
    <w:name w:val="Tema be Nr."/>
    <w:basedOn w:val="1Tema"/>
    <w:qFormat/>
    <w:pPr>
      <w:keepNext/>
      <w:outlineLvl w:val="0"/>
    </w:pPr>
    <w:rPr>
      <w:bCs/>
      <w:kern w:val="2"/>
      <w:szCs w:val="32"/>
    </w:rPr>
  </w:style>
  <w:style w:type="paragraph" w:styleId="27">
    <w:name w:val="toc 2"/>
    <w:basedOn w:val="a1"/>
    <w:next w:val="a1"/>
    <w:pPr>
      <w:suppressAutoHyphens w:val="0"/>
      <w:spacing w:after="100" w:line="257" w:lineRule="auto"/>
      <w:ind w:left="220"/>
    </w:pPr>
    <w:rPr>
      <w:rFonts w:eastAsia="Times New Roman"/>
      <w:sz w:val="22"/>
      <w:lang w:val="lt-LT"/>
    </w:rPr>
  </w:style>
  <w:style w:type="paragraph" w:customStyle="1" w:styleId="msonormal0">
    <w:name w:val="msonormal"/>
    <w:basedOn w:val="a1"/>
    <w:qFormat/>
    <w:pPr>
      <w:suppressAutoHyphens w:val="0"/>
      <w:spacing w:before="280" w:after="280" w:line="240" w:lineRule="auto"/>
    </w:pPr>
    <w:rPr>
      <w:rFonts w:eastAsia="Times New Roman"/>
      <w:szCs w:val="24"/>
      <w:lang w:val="lt-LT"/>
    </w:rPr>
  </w:style>
  <w:style w:type="paragraph" w:customStyle="1" w:styleId="font0">
    <w:name w:val="font0"/>
    <w:basedOn w:val="a1"/>
    <w:qFormat/>
    <w:pPr>
      <w:suppressAutoHyphens w:val="0"/>
      <w:spacing w:before="280" w:after="280" w:line="240" w:lineRule="auto"/>
    </w:pPr>
    <w:rPr>
      <w:rFonts w:eastAsia="Times New Roman"/>
      <w:color w:val="000000"/>
      <w:szCs w:val="24"/>
      <w:lang w:val="lt-LT"/>
    </w:rPr>
  </w:style>
  <w:style w:type="paragraph" w:customStyle="1" w:styleId="font5">
    <w:name w:val="font5"/>
    <w:basedOn w:val="a1"/>
    <w:qFormat/>
    <w:pPr>
      <w:suppressAutoHyphens w:val="0"/>
      <w:spacing w:before="280" w:after="280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lt-LT"/>
    </w:rPr>
  </w:style>
  <w:style w:type="paragraph" w:customStyle="1" w:styleId="font6">
    <w:name w:val="font6"/>
    <w:basedOn w:val="a1"/>
    <w:qFormat/>
    <w:pPr>
      <w:suppressAutoHyphens w:val="0"/>
      <w:spacing w:before="280" w:after="280" w:line="240" w:lineRule="auto"/>
    </w:pPr>
    <w:rPr>
      <w:rFonts w:ascii="Tahoma" w:eastAsia="Times New Roman" w:hAnsi="Tahoma" w:cs="Tahoma"/>
      <w:color w:val="000000"/>
      <w:sz w:val="18"/>
      <w:szCs w:val="18"/>
      <w:lang w:val="lt-LT"/>
    </w:rPr>
  </w:style>
  <w:style w:type="paragraph" w:customStyle="1" w:styleId="font7">
    <w:name w:val="font7"/>
    <w:basedOn w:val="a1"/>
    <w:qFormat/>
    <w:pPr>
      <w:suppressAutoHyphens w:val="0"/>
      <w:spacing w:before="280" w:after="280" w:line="240" w:lineRule="auto"/>
    </w:pPr>
    <w:rPr>
      <w:rFonts w:eastAsia="Times New Roman"/>
      <w:color w:val="000000"/>
      <w:szCs w:val="24"/>
      <w:lang w:val="lt-LT"/>
    </w:rPr>
  </w:style>
  <w:style w:type="paragraph" w:customStyle="1" w:styleId="xl65">
    <w:name w:val="xl65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i/>
      <w:iCs/>
      <w:color w:val="808080"/>
      <w:szCs w:val="24"/>
      <w:lang w:val="lt-LT"/>
    </w:rPr>
  </w:style>
  <w:style w:type="paragraph" w:customStyle="1" w:styleId="xl66">
    <w:name w:val="xl66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i/>
      <w:iCs/>
      <w:color w:val="808080"/>
      <w:szCs w:val="24"/>
      <w:lang w:val="lt-LT"/>
    </w:rPr>
  </w:style>
  <w:style w:type="paragraph" w:customStyle="1" w:styleId="xl67">
    <w:name w:val="xl6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68">
    <w:name w:val="xl6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69">
    <w:name w:val="xl69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70">
    <w:name w:val="xl7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71">
    <w:name w:val="xl71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lt-LT"/>
    </w:rPr>
  </w:style>
  <w:style w:type="paragraph" w:customStyle="1" w:styleId="xl72">
    <w:name w:val="xl72"/>
    <w:basedOn w:val="a1"/>
    <w:qFormat/>
    <w:pPr>
      <w:pBdr>
        <w:top w:val="single" w:sz="4" w:space="0" w:color="000000"/>
        <w:bottom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lt-LT"/>
    </w:rPr>
  </w:style>
  <w:style w:type="paragraph" w:customStyle="1" w:styleId="xl73">
    <w:name w:val="xl73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lt-LT"/>
    </w:rPr>
  </w:style>
  <w:style w:type="paragraph" w:customStyle="1" w:styleId="xl74">
    <w:name w:val="xl74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75">
    <w:name w:val="xl75"/>
    <w:basedOn w:val="a1"/>
    <w:qFormat/>
    <w:pPr>
      <w:pBdr>
        <w:top w:val="single" w:sz="4" w:space="0" w:color="000000"/>
        <w:bottom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76">
    <w:name w:val="xl76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77">
    <w:name w:val="xl7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lt-LT"/>
    </w:rPr>
  </w:style>
  <w:style w:type="paragraph" w:customStyle="1" w:styleId="xl78">
    <w:name w:val="xl7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79">
    <w:name w:val="xl79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 w:val="22"/>
      <w:lang w:val="lt-LT"/>
    </w:rPr>
  </w:style>
  <w:style w:type="paragraph" w:customStyle="1" w:styleId="xl80">
    <w:name w:val="xl8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81">
    <w:name w:val="xl81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82">
    <w:name w:val="xl82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83">
    <w:name w:val="xl83"/>
    <w:basedOn w:val="a1"/>
    <w:qFormat/>
    <w:pP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84">
    <w:name w:val="xl84"/>
    <w:basedOn w:val="a1"/>
    <w:qFormat/>
    <w:pP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85">
    <w:name w:val="xl85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86">
    <w:name w:val="xl86"/>
    <w:basedOn w:val="a1"/>
    <w:qFormat/>
    <w:pPr>
      <w:pBdr>
        <w:top w:val="single" w:sz="4" w:space="0" w:color="000000"/>
        <w:bottom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87">
    <w:name w:val="xl87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88">
    <w:name w:val="xl8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89">
    <w:name w:val="xl89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90">
    <w:name w:val="xl9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i/>
      <w:iCs/>
      <w:color w:val="808080"/>
      <w:szCs w:val="24"/>
      <w:lang w:val="lt-LT"/>
    </w:rPr>
  </w:style>
  <w:style w:type="paragraph" w:customStyle="1" w:styleId="xl91">
    <w:name w:val="xl91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lt-LT"/>
    </w:rPr>
  </w:style>
  <w:style w:type="paragraph" w:customStyle="1" w:styleId="xl92">
    <w:name w:val="xl92"/>
    <w:basedOn w:val="a1"/>
    <w:qFormat/>
    <w:pP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93">
    <w:name w:val="xl93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94">
    <w:name w:val="xl94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95">
    <w:name w:val="xl95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szCs w:val="24"/>
      <w:lang w:val="lt-LT"/>
    </w:rPr>
  </w:style>
  <w:style w:type="paragraph" w:customStyle="1" w:styleId="xl96">
    <w:name w:val="xl96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97">
    <w:name w:val="xl9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98">
    <w:name w:val="xl9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99">
    <w:name w:val="xl99"/>
    <w:basedOn w:val="a1"/>
    <w:qFormat/>
    <w:pPr>
      <w:pBdr>
        <w:top w:val="single" w:sz="4" w:space="0" w:color="000000"/>
        <w:bottom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100">
    <w:name w:val="xl100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font8">
    <w:name w:val="font8"/>
    <w:basedOn w:val="a1"/>
    <w:qFormat/>
    <w:pPr>
      <w:suppressAutoHyphens w:val="0"/>
      <w:spacing w:before="280" w:after="280" w:line="240" w:lineRule="auto"/>
    </w:pPr>
    <w:rPr>
      <w:rFonts w:eastAsia="Times New Roman"/>
      <w:color w:val="000000"/>
      <w:szCs w:val="24"/>
      <w:lang w:val="lt-LT"/>
    </w:rPr>
  </w:style>
  <w:style w:type="paragraph" w:customStyle="1" w:styleId="font9">
    <w:name w:val="font9"/>
    <w:basedOn w:val="a1"/>
    <w:qFormat/>
    <w:pPr>
      <w:suppressAutoHyphens w:val="0"/>
      <w:spacing w:before="280" w:after="280" w:line="240" w:lineRule="auto"/>
    </w:pPr>
    <w:rPr>
      <w:rFonts w:eastAsia="Times New Roman"/>
      <w:color w:val="000000"/>
      <w:szCs w:val="24"/>
      <w:lang w:val="lt-LT"/>
    </w:rPr>
  </w:style>
  <w:style w:type="paragraph" w:customStyle="1" w:styleId="xl101">
    <w:name w:val="xl101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lt-LT"/>
    </w:rPr>
  </w:style>
  <w:style w:type="paragraph" w:customStyle="1" w:styleId="xl102">
    <w:name w:val="xl102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03">
    <w:name w:val="xl103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04">
    <w:name w:val="xl104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105">
    <w:name w:val="xl105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106">
    <w:name w:val="xl106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07">
    <w:name w:val="xl10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08">
    <w:name w:val="xl10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109">
    <w:name w:val="xl109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lt-LT"/>
    </w:rPr>
  </w:style>
  <w:style w:type="paragraph" w:customStyle="1" w:styleId="xl110">
    <w:name w:val="xl110"/>
    <w:basedOn w:val="a1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11">
    <w:name w:val="xl111"/>
    <w:basedOn w:val="a1"/>
    <w:qFormat/>
    <w:pPr>
      <w:pBdr>
        <w:left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12">
    <w:name w:val="xl112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13">
    <w:name w:val="xl113"/>
    <w:basedOn w:val="a1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14">
    <w:name w:val="xl114"/>
    <w:basedOn w:val="a1"/>
    <w:qFormat/>
    <w:pPr>
      <w:pBdr>
        <w:left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15">
    <w:name w:val="xl115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lt-LT"/>
    </w:rPr>
  </w:style>
  <w:style w:type="paragraph" w:customStyle="1" w:styleId="xl116">
    <w:name w:val="xl116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lt-LT"/>
    </w:rPr>
  </w:style>
  <w:style w:type="paragraph" w:customStyle="1" w:styleId="xl117">
    <w:name w:val="xl11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18">
    <w:name w:val="xl11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19">
    <w:name w:val="xl119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0">
    <w:name w:val="xl12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1">
    <w:name w:val="xl121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2">
    <w:name w:val="xl122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23">
    <w:name w:val="xl123"/>
    <w:basedOn w:val="a1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4">
    <w:name w:val="xl124"/>
    <w:basedOn w:val="a1"/>
    <w:qFormat/>
    <w:pPr>
      <w:pBdr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5">
    <w:name w:val="xl125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6">
    <w:name w:val="xl126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63">
    <w:name w:val="xl63"/>
    <w:basedOn w:val="a1"/>
    <w:qFormat/>
    <w:pP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64">
    <w:name w:val="xl64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i/>
      <w:iCs/>
      <w:color w:val="808080"/>
      <w:szCs w:val="24"/>
      <w:lang w:val="tr-TR"/>
    </w:rPr>
  </w:style>
  <w:style w:type="paragraph" w:customStyle="1" w:styleId="xl127">
    <w:name w:val="xl12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8">
    <w:name w:val="xl128"/>
    <w:basedOn w:val="a1"/>
    <w:qFormat/>
    <w:pPr>
      <w:pBdr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29">
    <w:name w:val="xl129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30">
    <w:name w:val="xl130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31">
    <w:name w:val="xl131"/>
    <w:basedOn w:val="a1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32">
    <w:name w:val="xl132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b/>
      <w:bCs/>
      <w:szCs w:val="24"/>
      <w:lang w:val="tr-TR"/>
    </w:rPr>
  </w:style>
  <w:style w:type="paragraph" w:customStyle="1" w:styleId="xl133">
    <w:name w:val="xl133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34">
    <w:name w:val="xl134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35">
    <w:name w:val="xl135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36">
    <w:name w:val="xl136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37">
    <w:name w:val="xl137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38">
    <w:name w:val="xl13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39">
    <w:name w:val="xl139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40">
    <w:name w:val="xl14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tr-TR"/>
    </w:rPr>
  </w:style>
  <w:style w:type="paragraph" w:customStyle="1" w:styleId="xl141">
    <w:name w:val="xl141"/>
    <w:basedOn w:val="a1"/>
    <w:qFormat/>
    <w:pPr>
      <w:pBdr>
        <w:top w:val="single" w:sz="4" w:space="0" w:color="000000"/>
        <w:bottom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tr-TR"/>
    </w:rPr>
  </w:style>
  <w:style w:type="paragraph" w:customStyle="1" w:styleId="xl142">
    <w:name w:val="xl142"/>
    <w:basedOn w:val="a1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tr-TR"/>
    </w:rPr>
  </w:style>
  <w:style w:type="paragraph" w:customStyle="1" w:styleId="xl143">
    <w:name w:val="xl143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</w:pPr>
    <w:rPr>
      <w:rFonts w:eastAsia="Times New Roman"/>
      <w:b/>
      <w:bCs/>
      <w:szCs w:val="24"/>
      <w:lang w:val="tr-TR"/>
    </w:rPr>
  </w:style>
  <w:style w:type="paragraph" w:customStyle="1" w:styleId="xl144">
    <w:name w:val="xl144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45">
    <w:name w:val="xl145"/>
    <w:basedOn w:val="a1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46">
    <w:name w:val="xl146"/>
    <w:basedOn w:val="a1"/>
    <w:qFormat/>
    <w:pPr>
      <w:pBdr>
        <w:left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47">
    <w:name w:val="xl147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48">
    <w:name w:val="xl148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49">
    <w:name w:val="xl149"/>
    <w:basedOn w:val="a1"/>
    <w:qFormat/>
    <w:pPr>
      <w:pBdr>
        <w:top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b/>
      <w:bCs/>
      <w:szCs w:val="24"/>
      <w:lang w:val="tr-TR"/>
    </w:rPr>
  </w:style>
  <w:style w:type="paragraph" w:customStyle="1" w:styleId="xl150">
    <w:name w:val="xl15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textAlignment w:val="center"/>
    </w:pPr>
    <w:rPr>
      <w:rFonts w:eastAsia="Times New Roman"/>
      <w:b/>
      <w:bCs/>
      <w:szCs w:val="24"/>
      <w:lang w:val="tr-TR"/>
    </w:rPr>
  </w:style>
  <w:style w:type="paragraph" w:customStyle="1" w:styleId="xl151">
    <w:name w:val="xl151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52">
    <w:name w:val="xl152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53">
    <w:name w:val="xl153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customStyle="1" w:styleId="xl154">
    <w:name w:val="xl154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55">
    <w:name w:val="xl155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56">
    <w:name w:val="xl156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57">
    <w:name w:val="xl157"/>
    <w:basedOn w:val="a1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58">
    <w:name w:val="xl158"/>
    <w:basedOn w:val="a1"/>
    <w:qFormat/>
    <w:pPr>
      <w:pBdr>
        <w:left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59">
    <w:name w:val="xl159"/>
    <w:basedOn w:val="a1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jc w:val="center"/>
      <w:textAlignment w:val="center"/>
    </w:pPr>
    <w:rPr>
      <w:rFonts w:eastAsia="Times New Roman"/>
      <w:szCs w:val="24"/>
      <w:lang w:val="tr-TR"/>
    </w:rPr>
  </w:style>
  <w:style w:type="paragraph" w:customStyle="1" w:styleId="xl160">
    <w:name w:val="xl160"/>
    <w:basedOn w:val="a1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70AD47"/>
      <w:suppressAutoHyphens w:val="0"/>
      <w:spacing w:before="280" w:after="280" w:line="240" w:lineRule="auto"/>
      <w:textAlignment w:val="center"/>
    </w:pPr>
    <w:rPr>
      <w:rFonts w:eastAsia="Times New Roman"/>
      <w:szCs w:val="24"/>
      <w:lang w:val="tr-TR"/>
    </w:rPr>
  </w:style>
  <w:style w:type="paragraph" w:styleId="aff0">
    <w:name w:val="No Spacing"/>
    <w:qFormat/>
    <w:pPr>
      <w:suppressAutoHyphens/>
    </w:pPr>
    <w:rPr>
      <w:rFonts w:ascii="Calibri" w:eastAsia="Times New Roman" w:hAnsi="Calibri" w:cs="Calibri"/>
      <w:sz w:val="22"/>
      <w:szCs w:val="22"/>
      <w:lang w:val="en-US" w:eastAsia="zh-CN"/>
    </w:rPr>
  </w:style>
  <w:style w:type="paragraph" w:styleId="aff1">
    <w:name w:val="Title"/>
    <w:basedOn w:val="a1"/>
    <w:next w:val="a1"/>
    <w:uiPriority w:val="10"/>
    <w:qFormat/>
    <w:pPr>
      <w:pBdr>
        <w:bottom w:val="single" w:sz="8" w:space="4" w:color="4472C4"/>
      </w:pBdr>
      <w:suppressAutoHyphens w:val="0"/>
      <w:spacing w:after="300" w:line="240" w:lineRule="auto"/>
      <w:contextualSpacing/>
    </w:pPr>
    <w:rPr>
      <w:rFonts w:ascii="Calibri Light" w:eastAsia="Times New Roman" w:hAnsi="Calibri Light"/>
      <w:color w:val="323E4F"/>
      <w:spacing w:val="5"/>
      <w:kern w:val="2"/>
      <w:sz w:val="52"/>
      <w:szCs w:val="52"/>
    </w:rPr>
  </w:style>
  <w:style w:type="paragraph" w:styleId="aff2">
    <w:name w:val="Subtitle"/>
    <w:basedOn w:val="a1"/>
    <w:next w:val="a1"/>
    <w:uiPriority w:val="11"/>
    <w:qFormat/>
    <w:pPr>
      <w:suppressAutoHyphens w:val="0"/>
    </w:pPr>
    <w:rPr>
      <w:rFonts w:ascii="Calibri Light" w:eastAsia="Times New Roman" w:hAnsi="Calibri Light"/>
      <w:i/>
      <w:iCs/>
      <w:color w:val="4472C4"/>
      <w:spacing w:val="15"/>
      <w:szCs w:val="24"/>
    </w:rPr>
  </w:style>
  <w:style w:type="paragraph" w:styleId="aff3">
    <w:name w:val="List Paragraph"/>
    <w:basedOn w:val="a1"/>
    <w:qFormat/>
    <w:pPr>
      <w:suppressAutoHyphens w:val="0"/>
      <w:ind w:left="720"/>
      <w:contextualSpacing/>
    </w:pPr>
    <w:rPr>
      <w:rFonts w:ascii="Arial" w:eastAsia="Arial" w:hAnsi="Arial"/>
      <w:sz w:val="17"/>
    </w:rPr>
  </w:style>
  <w:style w:type="paragraph" w:styleId="34">
    <w:name w:val="Body Text 3"/>
    <w:basedOn w:val="a1"/>
    <w:qFormat/>
    <w:pPr>
      <w:suppressAutoHyphens w:val="0"/>
      <w:spacing w:after="120"/>
    </w:pPr>
    <w:rPr>
      <w:rFonts w:ascii="Arial" w:eastAsia="Arial" w:hAnsi="Arial"/>
      <w:sz w:val="16"/>
      <w:szCs w:val="16"/>
    </w:rPr>
  </w:style>
  <w:style w:type="paragraph" w:styleId="28">
    <w:name w:val="List 2"/>
    <w:basedOn w:val="a1"/>
    <w:qFormat/>
    <w:pPr>
      <w:suppressAutoHyphens w:val="0"/>
      <w:ind w:left="720" w:hanging="360"/>
      <w:contextualSpacing/>
    </w:pPr>
    <w:rPr>
      <w:rFonts w:ascii="Arial" w:eastAsia="Arial" w:hAnsi="Arial"/>
      <w:sz w:val="17"/>
    </w:rPr>
  </w:style>
  <w:style w:type="paragraph" w:styleId="35">
    <w:name w:val="List 3"/>
    <w:basedOn w:val="a1"/>
    <w:qFormat/>
    <w:pPr>
      <w:suppressAutoHyphens w:val="0"/>
      <w:ind w:left="1080" w:hanging="360"/>
      <w:contextualSpacing/>
    </w:pPr>
    <w:rPr>
      <w:rFonts w:ascii="Arial" w:eastAsia="Arial" w:hAnsi="Arial"/>
      <w:sz w:val="17"/>
    </w:rPr>
  </w:style>
  <w:style w:type="paragraph" w:styleId="a0">
    <w:name w:val="List Bullet"/>
    <w:basedOn w:val="a1"/>
    <w:qFormat/>
    <w:pPr>
      <w:numPr>
        <w:numId w:val="7"/>
      </w:numPr>
      <w:suppressAutoHyphens w:val="0"/>
      <w:contextualSpacing/>
    </w:pPr>
    <w:rPr>
      <w:rFonts w:ascii="Arial" w:eastAsia="Arial" w:hAnsi="Arial"/>
      <w:sz w:val="17"/>
    </w:rPr>
  </w:style>
  <w:style w:type="paragraph" w:styleId="20">
    <w:name w:val="List Bullet 2"/>
    <w:basedOn w:val="a1"/>
    <w:qFormat/>
    <w:pPr>
      <w:numPr>
        <w:numId w:val="5"/>
      </w:numPr>
      <w:suppressAutoHyphens w:val="0"/>
      <w:contextualSpacing/>
    </w:pPr>
    <w:rPr>
      <w:rFonts w:ascii="Arial" w:eastAsia="Arial" w:hAnsi="Arial"/>
      <w:sz w:val="17"/>
    </w:rPr>
  </w:style>
  <w:style w:type="paragraph" w:styleId="30">
    <w:name w:val="List Bullet 3"/>
    <w:basedOn w:val="a1"/>
    <w:qFormat/>
    <w:pPr>
      <w:numPr>
        <w:numId w:val="4"/>
      </w:numPr>
      <w:suppressAutoHyphens w:val="0"/>
      <w:contextualSpacing/>
    </w:pPr>
    <w:rPr>
      <w:rFonts w:ascii="Arial" w:eastAsia="Arial" w:hAnsi="Arial"/>
      <w:sz w:val="17"/>
    </w:rPr>
  </w:style>
  <w:style w:type="paragraph" w:styleId="a">
    <w:name w:val="List Number"/>
    <w:basedOn w:val="a1"/>
    <w:qFormat/>
    <w:pPr>
      <w:numPr>
        <w:numId w:val="6"/>
      </w:numPr>
      <w:suppressAutoHyphens w:val="0"/>
      <w:contextualSpacing/>
    </w:pPr>
    <w:rPr>
      <w:rFonts w:ascii="Arial" w:eastAsia="Arial" w:hAnsi="Arial"/>
      <w:sz w:val="17"/>
    </w:rPr>
  </w:style>
  <w:style w:type="paragraph" w:styleId="2">
    <w:name w:val="List Number 2"/>
    <w:basedOn w:val="a1"/>
    <w:qFormat/>
    <w:pPr>
      <w:numPr>
        <w:numId w:val="3"/>
      </w:numPr>
      <w:suppressAutoHyphens w:val="0"/>
      <w:contextualSpacing/>
    </w:pPr>
    <w:rPr>
      <w:rFonts w:ascii="Arial" w:eastAsia="Arial" w:hAnsi="Arial"/>
      <w:sz w:val="17"/>
    </w:rPr>
  </w:style>
  <w:style w:type="paragraph" w:styleId="3">
    <w:name w:val="List Number 3"/>
    <w:basedOn w:val="a1"/>
    <w:qFormat/>
    <w:pPr>
      <w:numPr>
        <w:numId w:val="2"/>
      </w:numPr>
      <w:suppressAutoHyphens w:val="0"/>
      <w:contextualSpacing/>
    </w:pPr>
    <w:rPr>
      <w:rFonts w:ascii="Arial" w:eastAsia="Arial" w:hAnsi="Arial"/>
      <w:sz w:val="17"/>
    </w:rPr>
  </w:style>
  <w:style w:type="paragraph" w:styleId="aff4">
    <w:name w:val="List Continue"/>
    <w:basedOn w:val="a1"/>
    <w:qFormat/>
    <w:pPr>
      <w:suppressAutoHyphens w:val="0"/>
      <w:spacing w:after="120"/>
      <w:ind w:left="360"/>
      <w:contextualSpacing/>
    </w:pPr>
    <w:rPr>
      <w:rFonts w:ascii="Arial" w:eastAsia="Arial" w:hAnsi="Arial"/>
      <w:sz w:val="17"/>
    </w:rPr>
  </w:style>
  <w:style w:type="paragraph" w:styleId="29">
    <w:name w:val="List Continue 2"/>
    <w:basedOn w:val="a1"/>
    <w:qFormat/>
    <w:pPr>
      <w:suppressAutoHyphens w:val="0"/>
      <w:spacing w:after="120"/>
      <w:ind w:left="720"/>
      <w:contextualSpacing/>
    </w:pPr>
    <w:rPr>
      <w:rFonts w:ascii="Arial" w:eastAsia="Arial" w:hAnsi="Arial"/>
      <w:sz w:val="17"/>
    </w:rPr>
  </w:style>
  <w:style w:type="paragraph" w:styleId="36">
    <w:name w:val="List Continue 3"/>
    <w:basedOn w:val="a1"/>
    <w:qFormat/>
    <w:pPr>
      <w:suppressAutoHyphens w:val="0"/>
      <w:spacing w:after="120"/>
      <w:ind w:left="1080"/>
      <w:contextualSpacing/>
    </w:pPr>
    <w:rPr>
      <w:rFonts w:ascii="Arial" w:eastAsia="Arial" w:hAnsi="Arial"/>
      <w:sz w:val="17"/>
    </w:rPr>
  </w:style>
  <w:style w:type="paragraph" w:styleId="aff5">
    <w:name w:val="macro"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spacing w:after="200" w:line="276" w:lineRule="auto"/>
    </w:pPr>
    <w:rPr>
      <w:rFonts w:ascii="Courier" w:eastAsia="Times New Roman" w:hAnsi="Courier" w:cs="Courier"/>
      <w:lang w:val="en-US" w:eastAsia="zh-CN"/>
    </w:rPr>
  </w:style>
  <w:style w:type="paragraph" w:styleId="aff6">
    <w:name w:val="Quote"/>
    <w:basedOn w:val="a1"/>
    <w:next w:val="a1"/>
    <w:qFormat/>
    <w:pPr>
      <w:suppressAutoHyphens w:val="0"/>
    </w:pPr>
    <w:rPr>
      <w:rFonts w:ascii="Arial" w:eastAsia="Arial" w:hAnsi="Arial"/>
      <w:i/>
      <w:iCs/>
      <w:color w:val="000000"/>
      <w:sz w:val="17"/>
    </w:rPr>
  </w:style>
  <w:style w:type="paragraph" w:styleId="aff7">
    <w:name w:val="Intense Quote"/>
    <w:basedOn w:val="a1"/>
    <w:next w:val="a1"/>
    <w:qFormat/>
    <w:pPr>
      <w:pBdr>
        <w:bottom w:val="single" w:sz="4" w:space="4" w:color="4472C4"/>
      </w:pBdr>
      <w:suppressAutoHyphens w:val="0"/>
      <w:spacing w:before="200" w:after="280"/>
      <w:ind w:left="936" w:right="936"/>
    </w:pPr>
    <w:rPr>
      <w:rFonts w:ascii="Arial" w:eastAsia="Arial" w:hAnsi="Arial"/>
      <w:b/>
      <w:bCs/>
      <w:i/>
      <w:iCs/>
      <w:color w:val="4472C4"/>
      <w:sz w:val="17"/>
    </w:rPr>
  </w:style>
  <w:style w:type="paragraph" w:styleId="aff8">
    <w:name w:val="TOC Heading"/>
    <w:basedOn w:val="1"/>
    <w:next w:val="a1"/>
    <w:qFormat/>
    <w:pPr>
      <w:keepNext/>
      <w:keepLines/>
      <w:numPr>
        <w:numId w:val="0"/>
      </w:numPr>
      <w:spacing w:before="480" w:line="276" w:lineRule="auto"/>
      <w:outlineLvl w:val="9"/>
    </w:pPr>
    <w:rPr>
      <w:rFonts w:ascii="Calibri" w:eastAsia="MS Gothic;ＭＳ ゴシック" w:hAnsi="Calibri"/>
      <w:color w:val="365F91"/>
      <w:kern w:val="0"/>
      <w:sz w:val="28"/>
      <w:szCs w:val="28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22</Pages>
  <Words>17085</Words>
  <Characters>9739</Characters>
  <Application>Microsoft Office Word</Application>
  <DocSecurity>0</DocSecurity>
  <Lines>81</Lines>
  <Paragraphs>53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PROJEKTO DALIES BYLOS TEKSTINIŲ DOKUMENTŲ ŽINIARAŠTIS</vt:lpstr>
    </vt:vector>
  </TitlesOfParts>
  <Company/>
  <LinksUpToDate>false</LinksUpToDate>
  <CharactersWithSpaces>26771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PROJEKTO DALIES BYLOS TEKSTINIŲ DOKUMENTŲ ŽINIARAŠTIS</dc:title>
  <dc:subject/>
  <dc:creator>Gintautas Putrius</dc:creator>
  <cp:keywords/>
  <dc:description/>
  <cp:lastModifiedBy>Oleksii Trofimov</cp:lastModifiedBy>
  <cp:revision>24</cp:revision>
  <cp:lastPrinted>2026-03-20T07:32:00Z</cp:lastPrinted>
  <dcterms:created xsi:type="dcterms:W3CDTF">2026-03-16T13:35:00Z</dcterms:created>
  <dcterms:modified xsi:type="dcterms:W3CDTF">2026-05-06T08:55:00Z</dcterms:modified>
  <dc:language>en-US</dc:language>
</cp:coreProperties>
</file>